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63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  <w14:ligatures w14:val="none"/>
        </w:rPr>
      </w:pPr>
    </w:p>
    <w:p w14:paraId="578A3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  <w14:ligatures w14:val="none"/>
        </w:rPr>
      </w:pPr>
    </w:p>
    <w:p w14:paraId="5B0FD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  <w14:ligatures w14:val="none"/>
        </w:rPr>
      </w:pPr>
    </w:p>
    <w:p w14:paraId="02776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  <w14:ligatures w14:val="none"/>
        </w:rPr>
      </w:pPr>
    </w:p>
    <w:p w14:paraId="5D5FA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  <w14:ligatures w14:val="none"/>
        </w:rPr>
        <w:t>协院创〔2026〕12号</w:t>
      </w:r>
    </w:p>
    <w:p w14:paraId="389E2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  <w14:ligatures w14:val="none"/>
        </w:rPr>
      </w:pPr>
    </w:p>
    <w:p w14:paraId="12508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F1BF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关于公布大学生创新创业校内实践基地（行政楼阳光房）入驻项目的通知</w:t>
      </w:r>
    </w:p>
    <w:p w14:paraId="1F614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D04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各系、国际教育学院：</w:t>
      </w:r>
    </w:p>
    <w:p w14:paraId="57831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根据《关于开展大学生创新创业校内实践基地（行政楼阳光房）入驻项目申报工作的通知》（协院创〔202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号），经创业团队申报、所在系（院）审核推荐、学院资格审核、报名情况公示、专家评审，评审结果公示无异议，学院相关会议审议通过，确定《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榕咖啡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（项目负责人：严义涵）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作为大学生创新创业校内实践基地（行政楼阳光房）入驻项目。</w:t>
      </w:r>
    </w:p>
    <w:p w14:paraId="42FFA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入驻项目团队需遵守相关规章制度，合理使用资源，配合开展项目考核，主动参与“三创”活动，积极付诸双创实践，共同营造敢拼会赢的创新创业创造氛围。</w:t>
      </w:r>
    </w:p>
    <w:p w14:paraId="2F8D1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46BA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6A50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66AF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福建师范大学协和学院创新创业学院</w:t>
      </w:r>
    </w:p>
    <w:p w14:paraId="5B265EC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 w14:paraId="5A92A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D5B7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DE08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4239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BD51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2604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15B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FF74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20D3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83A5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135C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341F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2B5A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6704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C641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234F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99D0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32323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52FB5F3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宋体" w:eastAsia="仿宋_GB2312"/>
          <w:sz w:val="32"/>
        </w:rPr>
      </w:pPr>
    </w:p>
    <w:p w14:paraId="54AE0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抄送:戴副书记</w:t>
      </w:r>
    </w:p>
    <w:p w14:paraId="24333F53">
      <w:pPr>
        <w:keepNext w:val="0"/>
        <w:keepLines w:val="0"/>
        <w:pageBreakBefore w:val="0"/>
        <w:widowControl w:val="0"/>
        <w:pBdr>
          <w:top w:val="single" w:color="auto" w:sz="6" w:space="0"/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</w:pPr>
      <w:r>
        <w:rPr>
          <w:rFonts w:hint="eastAsia" w:ascii="仿宋_GB2312" w:hAnsi="仿宋" w:eastAsia="仿宋_GB2312"/>
          <w:sz w:val="28"/>
          <w:szCs w:val="28"/>
        </w:rPr>
        <w:t>福建师范大学协和学院创新创业</w:t>
      </w:r>
      <w:r>
        <w:rPr>
          <w:rFonts w:ascii="仿宋_GB2312" w:hAnsi="仿宋" w:eastAsia="仿宋_GB2312"/>
          <w:sz w:val="28"/>
          <w:szCs w:val="28"/>
        </w:rPr>
        <w:t>学院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28"/>
          <w:szCs w:val="28"/>
        </w:rPr>
        <w:t>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14</w:t>
      </w:r>
      <w:r>
        <w:rPr>
          <w:rFonts w:hint="eastAsia" w:ascii="仿宋_GB2312" w:hAnsi="仿宋" w:eastAsia="仿宋_GB2312"/>
          <w:sz w:val="28"/>
          <w:szCs w:val="28"/>
        </w:rPr>
        <w:t>日印发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874C76"/>
    <w:rsid w:val="27DE4C34"/>
    <w:rsid w:val="402E243B"/>
    <w:rsid w:val="53266893"/>
    <w:rsid w:val="55D1678C"/>
    <w:rsid w:val="5F3235C9"/>
    <w:rsid w:val="64AF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297</Words>
  <Characters>307</Characters>
  <Lines>0</Lines>
  <Paragraphs>0</Paragraphs>
  <TotalTime>0</TotalTime>
  <ScaleCrop>false</ScaleCrop>
  <LinksUpToDate>false</LinksUpToDate>
  <CharactersWithSpaces>310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2026-04-27T07:08:00Z</dcterms:created>
  <dc:creator>Administrator</dc:creator>
  <cp:lastModifiedBy>菄菄</cp:lastModifiedBy>
  <dcterms:modified xsi:type="dcterms:W3CDTF">2026-05-14T07:11:55Z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eyJoZGlkIjoiMmFhZDhlNDVjNTcwOGE3N2EzZDgyZjNkYjI0OWJiYzIiLCJ1c2VySWQiOiIxMTk4MjM5OTIxIn0=</vt:lpwstr>
  </property>
  <property fmtid="{D5CDD505-2E9C-101B-9397-08002B2CF9AE}" pid="4" name="ICV">
    <vt:lpwstr>8393185E416442708D85F43D812FC27B_12</vt:lpwstr>
  </property>
</Properties>
</file>