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kinsoku/>
        <w:wordWrap/>
        <w:overflowPunct/>
        <w:topLinePunct w:val="0"/>
        <w:autoSpaceDE/>
        <w:autoSpaceDN/>
        <w:bidi w:val="0"/>
        <w:adjustRightInd/>
        <w:snapToGrid/>
        <w:spacing w:before="156" w:beforeLines="50" w:after="156" w:afterLines="50" w:line="360" w:lineRule="auto"/>
        <w:jc w:val="both"/>
        <w:textAlignment w:val="auto"/>
        <w:rPr>
          <w:rFonts w:hint="eastAsia" w:ascii="宋体" w:hAnsi="宋体" w:cs="宋体"/>
          <w:b/>
          <w:bCs/>
          <w:color w:val="auto"/>
          <w:sz w:val="24"/>
          <w:szCs w:val="24"/>
          <w:lang w:eastAsia="zh-CN"/>
        </w:rPr>
      </w:pPr>
      <w:bookmarkStart w:id="0" w:name="_Toc419205305"/>
      <w:r>
        <w:rPr>
          <w:sz w:val="24"/>
        </w:rPr>
        <mc:AlternateContent>
          <mc:Choice Requires="wps">
            <w:drawing>
              <wp:anchor distT="0" distB="0" distL="114300" distR="114300" simplePos="0" relativeHeight="251658240" behindDoc="0" locked="0" layoutInCell="1" allowOverlap="1">
                <wp:simplePos x="0" y="0"/>
                <wp:positionH relativeFrom="column">
                  <wp:posOffset>55245</wp:posOffset>
                </wp:positionH>
                <wp:positionV relativeFrom="paragraph">
                  <wp:posOffset>190500</wp:posOffset>
                </wp:positionV>
                <wp:extent cx="2849245" cy="467360"/>
                <wp:effectExtent l="4445" t="4445" r="22860" b="23495"/>
                <wp:wrapNone/>
                <wp:docPr id="3" name="文本框 3"/>
                <wp:cNvGraphicFramePr/>
                <a:graphic xmlns:a="http://schemas.openxmlformats.org/drawingml/2006/main">
                  <a:graphicData uri="http://schemas.microsoft.com/office/word/2010/wordprocessingShape">
                    <wps:wsp>
                      <wps:cNvSpPr txBox="1"/>
                      <wps:spPr>
                        <a:xfrm>
                          <a:off x="775335" y="1114425"/>
                          <a:ext cx="2849245" cy="467360"/>
                        </a:xfrm>
                        <a:prstGeom prst="rect">
                          <a:avLst/>
                        </a:prstGeom>
                        <a:solidFill>
                          <a:schemeClr val="lt1"/>
                        </a:solid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pPr>
                              <w:pStyle w:val="3"/>
                              <w:pageBreakBefore w:val="0"/>
                              <w:kinsoku/>
                              <w:wordWrap/>
                              <w:overflowPunct/>
                              <w:topLinePunct w:val="0"/>
                              <w:autoSpaceDE/>
                              <w:autoSpaceDN/>
                              <w:bidi w:val="0"/>
                              <w:adjustRightInd/>
                              <w:snapToGrid/>
                              <w:spacing w:before="156" w:beforeLines="50" w:after="156" w:afterLines="50" w:line="360" w:lineRule="auto"/>
                              <w:jc w:val="both"/>
                              <w:textAlignment w:val="auto"/>
                              <w:rPr>
                                <w:rFonts w:hint="eastAsia" w:ascii="宋体" w:hAnsi="宋体" w:eastAsia="宋体" w:cs="宋体"/>
                                <w:b/>
                                <w:bCs/>
                                <w:color w:val="auto"/>
                                <w:sz w:val="24"/>
                                <w:szCs w:val="24"/>
                                <w:lang w:eastAsia="zh-CN"/>
                              </w:rPr>
                            </w:pPr>
                            <w:r>
                              <w:rPr>
                                <w:rFonts w:hint="eastAsia" w:ascii="宋体" w:hAnsi="宋体" w:cs="宋体"/>
                                <w:b/>
                                <w:bCs/>
                                <w:color w:val="auto"/>
                                <w:sz w:val="24"/>
                                <w:szCs w:val="24"/>
                                <w:lang w:eastAsia="zh-CN"/>
                              </w:rPr>
                              <w:t>编制文件前，请认真阅读以下编制说明</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5pt;margin-top:15pt;height:36.8pt;width:224.35pt;z-index:251658240;mso-width-relative:page;mso-height-relative:page;" fillcolor="#CCE8CF [3201]" filled="t" stroked="t" coordsize="21600,21600" o:gfxdata="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jGzp31wAAAAgBAAAPAAAAAAAA&#10;AAEAIAAAACIAAABkcnMvZG93bnJldi54bWxQSwECFAAUAAAACACHTuJA9dlgc0wCAAB1BAAADgAA&#10;AAAAAAABACAAAAAmAQAAZHJzL2Uyb0RvYy54bWxQSwUGAAAAAAYABgBZAQAA5AUAAAAA&#10;">
                <v:fill on="t" focussize="0,0"/>
                <v:stroke weight="0.5pt" color="#FF0000 [3204]" joinstyle="round"/>
                <v:imagedata o:title=""/>
                <o:lock v:ext="edit" aspectratio="f"/>
                <v:textbox>
                  <w:txbxContent>
                    <w:p>
                      <w:pPr>
                        <w:pStyle w:val="3"/>
                        <w:pageBreakBefore w:val="0"/>
                        <w:kinsoku/>
                        <w:wordWrap/>
                        <w:overflowPunct/>
                        <w:topLinePunct w:val="0"/>
                        <w:autoSpaceDE/>
                        <w:autoSpaceDN/>
                        <w:bidi w:val="0"/>
                        <w:adjustRightInd/>
                        <w:snapToGrid/>
                        <w:spacing w:before="156" w:beforeLines="50" w:after="156" w:afterLines="50" w:line="360" w:lineRule="auto"/>
                        <w:jc w:val="both"/>
                        <w:textAlignment w:val="auto"/>
                        <w:rPr>
                          <w:rFonts w:hint="eastAsia" w:ascii="宋体" w:hAnsi="宋体" w:eastAsia="宋体" w:cs="宋体"/>
                          <w:b/>
                          <w:bCs/>
                          <w:color w:val="auto"/>
                          <w:sz w:val="24"/>
                          <w:szCs w:val="24"/>
                          <w:lang w:eastAsia="zh-CN"/>
                        </w:rPr>
                      </w:pPr>
                      <w:r>
                        <w:rPr>
                          <w:rFonts w:hint="eastAsia" w:ascii="宋体" w:hAnsi="宋体" w:cs="宋体"/>
                          <w:b/>
                          <w:bCs/>
                          <w:color w:val="auto"/>
                          <w:sz w:val="24"/>
                          <w:szCs w:val="24"/>
                          <w:lang w:eastAsia="zh-CN"/>
                        </w:rPr>
                        <w:t>编制文件前，请认真阅读以下编制说明</w:t>
                      </w:r>
                    </w:p>
                    <w:p/>
                  </w:txbxContent>
                </v:textbox>
              </v:shape>
            </w:pict>
          </mc:Fallback>
        </mc:AlternateContent>
      </w:r>
    </w:p>
    <w:p>
      <w:pPr>
        <w:pStyle w:val="3"/>
        <w:pageBreakBefore w:val="0"/>
        <w:kinsoku/>
        <w:wordWrap/>
        <w:overflowPunct/>
        <w:topLinePunct w:val="0"/>
        <w:autoSpaceDE/>
        <w:autoSpaceDN/>
        <w:bidi w:val="0"/>
        <w:adjustRightInd/>
        <w:snapToGrid/>
        <w:spacing w:before="156" w:beforeLines="50" w:after="156" w:afterLines="50" w:line="360" w:lineRule="auto"/>
        <w:textAlignment w:val="auto"/>
        <w:rPr>
          <w:rFonts w:hint="eastAsia" w:ascii="宋体" w:hAnsi="宋体" w:eastAsia="宋体" w:cs="宋体"/>
          <w:b/>
          <w:bCs/>
          <w:color w:val="auto"/>
          <w:sz w:val="24"/>
          <w:szCs w:val="24"/>
        </w:rPr>
      </w:pPr>
    </w:p>
    <w:p>
      <w:pPr>
        <w:pStyle w:val="3"/>
        <w:pageBreakBefore w:val="0"/>
        <w:kinsoku/>
        <w:wordWrap/>
        <w:overflowPunct/>
        <w:topLinePunct w:val="0"/>
        <w:autoSpaceDE/>
        <w:autoSpaceDN/>
        <w:bidi w:val="0"/>
        <w:adjustRightInd/>
        <w:snapToGrid/>
        <w:spacing w:before="156" w:beforeLines="50" w:after="156" w:afterLines="50" w:line="360" w:lineRule="auto"/>
        <w:textAlignment w:val="auto"/>
        <w:rPr>
          <w:rFonts w:hint="eastAsia" w:ascii="宋体" w:hAnsi="宋体" w:eastAsia="宋体" w:cs="宋体"/>
          <w:b/>
          <w:bCs/>
          <w:kern w:val="0"/>
          <w:sz w:val="21"/>
          <w:szCs w:val="21"/>
        </w:rPr>
      </w:pPr>
      <w:r>
        <w:rPr>
          <w:rFonts w:hint="eastAsia" w:ascii="宋体" w:hAnsi="宋体" w:eastAsia="宋体" w:cs="宋体"/>
          <w:b/>
          <w:bCs/>
          <w:color w:val="auto"/>
          <w:sz w:val="21"/>
          <w:szCs w:val="21"/>
        </w:rPr>
        <w:t>福建师范大学协和学院物资设备采购合同</w:t>
      </w:r>
      <w:bookmarkEnd w:id="0"/>
      <w:r>
        <w:rPr>
          <w:rFonts w:hint="eastAsia" w:ascii="宋体" w:hAnsi="宋体" w:eastAsia="宋体" w:cs="宋体"/>
          <w:b/>
          <w:bCs/>
          <w:kern w:val="0"/>
          <w:sz w:val="21"/>
          <w:szCs w:val="21"/>
        </w:rPr>
        <w:t>编制说明</w:t>
      </w:r>
    </w:p>
    <w:p>
      <w:pPr>
        <w:pageBreakBefore w:val="0"/>
        <w:widowControl/>
        <w:kinsoku/>
        <w:wordWrap/>
        <w:overflowPunct/>
        <w:topLinePunct w:val="0"/>
        <w:autoSpaceDE/>
        <w:autoSpaceDN/>
        <w:bidi w:val="0"/>
        <w:adjustRightInd/>
        <w:snapToGrid/>
        <w:spacing w:after="150" w:line="360" w:lineRule="auto"/>
        <w:jc w:val="left"/>
        <w:textAlignment w:val="auto"/>
        <w:rPr>
          <w:rFonts w:hint="eastAsia" w:ascii="宋体" w:hAnsi="宋体" w:eastAsia="宋体" w:cs="宋体"/>
          <w:b w:val="0"/>
          <w:bCs w:val="0"/>
          <w:kern w:val="0"/>
          <w:sz w:val="21"/>
          <w:szCs w:val="21"/>
        </w:rPr>
      </w:pPr>
      <w:r>
        <w:rPr>
          <w:rFonts w:hint="eastAsia" w:ascii="宋体" w:hAnsi="宋体" w:cs="宋体"/>
          <w:b w:val="0"/>
          <w:bCs w:val="0"/>
          <w:kern w:val="0"/>
          <w:sz w:val="21"/>
          <w:szCs w:val="21"/>
          <w:lang w:eastAsia="zh-CN"/>
        </w:rPr>
        <w:t>一、</w:t>
      </w:r>
      <w:r>
        <w:rPr>
          <w:rFonts w:hint="eastAsia" w:ascii="宋体" w:hAnsi="宋体" w:eastAsia="宋体" w:cs="宋体"/>
          <w:b w:val="0"/>
          <w:bCs w:val="0"/>
          <w:kern w:val="0"/>
          <w:sz w:val="21"/>
          <w:szCs w:val="21"/>
        </w:rPr>
        <w:t>签订合同应遵守政府采购法、合同法。</w:t>
      </w:r>
    </w:p>
    <w:p>
      <w:pPr>
        <w:pageBreakBefore w:val="0"/>
        <w:widowControl/>
        <w:kinsoku/>
        <w:wordWrap/>
        <w:overflowPunct/>
        <w:topLinePunct w:val="0"/>
        <w:autoSpaceDE/>
        <w:autoSpaceDN/>
        <w:bidi w:val="0"/>
        <w:adjustRightInd/>
        <w:snapToGrid/>
        <w:spacing w:after="150" w:line="360" w:lineRule="auto"/>
        <w:jc w:val="left"/>
        <w:textAlignment w:val="auto"/>
        <w:rPr>
          <w:rFonts w:hint="eastAsia" w:ascii="宋体" w:hAnsi="宋体" w:eastAsia="宋体" w:cs="宋体"/>
          <w:b w:val="0"/>
          <w:bCs w:val="0"/>
          <w:kern w:val="0"/>
          <w:sz w:val="21"/>
          <w:szCs w:val="21"/>
        </w:rPr>
      </w:pPr>
      <w:r>
        <w:rPr>
          <w:rFonts w:hint="eastAsia" w:ascii="宋体" w:hAnsi="宋体" w:cs="宋体"/>
          <w:b w:val="0"/>
          <w:bCs w:val="0"/>
          <w:kern w:val="0"/>
          <w:sz w:val="21"/>
          <w:szCs w:val="21"/>
          <w:lang w:eastAsia="zh-CN"/>
        </w:rPr>
        <w:t>二、编制</w:t>
      </w:r>
      <w:r>
        <w:rPr>
          <w:rFonts w:hint="eastAsia" w:ascii="宋体" w:hAnsi="宋体" w:eastAsia="宋体" w:cs="宋体"/>
          <w:b w:val="0"/>
          <w:bCs w:val="0"/>
          <w:kern w:val="0"/>
          <w:sz w:val="21"/>
          <w:szCs w:val="21"/>
        </w:rPr>
        <w:t>合同时，应结合</w:t>
      </w:r>
      <w:r>
        <w:rPr>
          <w:rFonts w:hint="eastAsia" w:ascii="宋体" w:hAnsi="宋体" w:eastAsia="宋体" w:cs="宋体"/>
          <w:b w:val="0"/>
          <w:bCs w:val="0"/>
          <w:kern w:val="0"/>
          <w:sz w:val="21"/>
          <w:szCs w:val="21"/>
          <w:lang w:eastAsia="zh-CN"/>
        </w:rPr>
        <w:t>采购文件、响应文件</w:t>
      </w:r>
      <w:r>
        <w:rPr>
          <w:rFonts w:hint="eastAsia" w:ascii="宋体" w:hAnsi="宋体" w:eastAsia="宋体" w:cs="宋体"/>
          <w:b w:val="0"/>
          <w:bCs w:val="0"/>
          <w:kern w:val="0"/>
          <w:sz w:val="21"/>
          <w:szCs w:val="21"/>
        </w:rPr>
        <w:t>填列相应内容。</w:t>
      </w:r>
    </w:p>
    <w:p>
      <w:pPr>
        <w:pageBreakBefore w:val="0"/>
        <w:widowControl/>
        <w:kinsoku/>
        <w:wordWrap/>
        <w:overflowPunct/>
        <w:topLinePunct w:val="0"/>
        <w:autoSpaceDE/>
        <w:autoSpaceDN/>
        <w:bidi w:val="0"/>
        <w:adjustRightInd/>
        <w:snapToGrid/>
        <w:spacing w:after="150" w:line="360" w:lineRule="auto"/>
        <w:jc w:val="left"/>
        <w:textAlignment w:val="auto"/>
        <w:rPr>
          <w:rFonts w:hint="eastAsia" w:ascii="宋体" w:hAnsi="宋体" w:eastAsia="宋体" w:cs="宋体"/>
          <w:b w:val="0"/>
          <w:bCs w:val="0"/>
          <w:kern w:val="0"/>
          <w:sz w:val="21"/>
          <w:szCs w:val="21"/>
        </w:rPr>
      </w:pPr>
      <w:r>
        <w:rPr>
          <w:rFonts w:hint="eastAsia" w:ascii="宋体" w:hAnsi="宋体" w:cs="宋体"/>
          <w:b w:val="0"/>
          <w:bCs w:val="0"/>
          <w:color w:val="auto"/>
          <w:kern w:val="0"/>
          <w:sz w:val="21"/>
          <w:szCs w:val="21"/>
          <w:lang w:val="en-US" w:eastAsia="zh-CN"/>
        </w:rPr>
        <w:t>1、</w:t>
      </w:r>
      <w:r>
        <w:rPr>
          <w:rFonts w:hint="eastAsia" w:ascii="宋体" w:hAnsi="宋体" w:eastAsia="宋体" w:cs="宋体"/>
          <w:b w:val="0"/>
          <w:bCs w:val="0"/>
          <w:color w:val="auto"/>
          <w:kern w:val="0"/>
          <w:sz w:val="21"/>
          <w:szCs w:val="21"/>
        </w:rPr>
        <w:t>本文本</w:t>
      </w:r>
      <w:r>
        <w:rPr>
          <w:rFonts w:hint="eastAsia" w:ascii="宋体" w:hAnsi="宋体" w:eastAsia="宋体" w:cs="宋体"/>
          <w:b w:val="0"/>
          <w:bCs w:val="0"/>
          <w:color w:val="auto"/>
          <w:kern w:val="0"/>
          <w:sz w:val="21"/>
          <w:szCs w:val="21"/>
          <w:lang w:eastAsia="zh-CN"/>
        </w:rPr>
        <w:t>黑色字体部分</w:t>
      </w:r>
      <w:r>
        <w:rPr>
          <w:rFonts w:hint="eastAsia" w:ascii="宋体" w:hAnsi="宋体" w:eastAsia="宋体" w:cs="宋体"/>
          <w:b w:val="0"/>
          <w:bCs w:val="0"/>
          <w:color w:val="auto"/>
          <w:kern w:val="0"/>
          <w:sz w:val="21"/>
          <w:szCs w:val="21"/>
        </w:rPr>
        <w:t>为</w:t>
      </w:r>
      <w:r>
        <w:rPr>
          <w:rFonts w:hint="eastAsia" w:ascii="宋体" w:hAnsi="宋体" w:eastAsia="宋体" w:cs="宋体"/>
          <w:b w:val="0"/>
          <w:bCs w:val="0"/>
          <w:kern w:val="0"/>
          <w:sz w:val="21"/>
          <w:szCs w:val="21"/>
        </w:rPr>
        <w:t>我</w:t>
      </w:r>
      <w:r>
        <w:rPr>
          <w:rFonts w:hint="eastAsia" w:ascii="宋体" w:hAnsi="宋体" w:eastAsia="宋体" w:cs="宋体"/>
          <w:b w:val="0"/>
          <w:bCs w:val="0"/>
          <w:kern w:val="0"/>
          <w:sz w:val="21"/>
          <w:szCs w:val="21"/>
          <w:lang w:eastAsia="zh-CN"/>
        </w:rPr>
        <w:t>院</w:t>
      </w:r>
      <w:r>
        <w:rPr>
          <w:rFonts w:hint="eastAsia" w:ascii="宋体" w:hAnsi="宋体" w:eastAsia="宋体" w:cs="宋体"/>
          <w:b w:val="0"/>
          <w:bCs w:val="0"/>
          <w:kern w:val="0"/>
          <w:sz w:val="21"/>
          <w:szCs w:val="21"/>
        </w:rPr>
        <w:t>统一的填写要求，不得修改；</w:t>
      </w:r>
    </w:p>
    <w:p>
      <w:pPr>
        <w:pageBreakBefore w:val="0"/>
        <w:widowControl/>
        <w:kinsoku/>
        <w:wordWrap/>
        <w:overflowPunct/>
        <w:topLinePunct w:val="0"/>
        <w:autoSpaceDE/>
        <w:autoSpaceDN/>
        <w:bidi w:val="0"/>
        <w:adjustRightInd/>
        <w:snapToGrid/>
        <w:spacing w:after="150" w:line="360" w:lineRule="auto"/>
        <w:jc w:val="left"/>
        <w:textAlignment w:val="auto"/>
        <w:rPr>
          <w:rFonts w:hint="eastAsia" w:ascii="宋体" w:hAnsi="宋体" w:eastAsia="宋体" w:cs="宋体"/>
          <w:b w:val="0"/>
          <w:bCs w:val="0"/>
          <w:kern w:val="0"/>
          <w:sz w:val="21"/>
          <w:szCs w:val="21"/>
        </w:rPr>
      </w:pPr>
      <w:r>
        <w:rPr>
          <w:rFonts w:hint="eastAsia" w:ascii="宋体" w:hAnsi="宋体" w:cs="宋体"/>
          <w:b w:val="0"/>
          <w:bCs w:val="0"/>
          <w:color w:val="FF0000"/>
          <w:kern w:val="0"/>
          <w:sz w:val="21"/>
          <w:szCs w:val="21"/>
          <w:lang w:val="en-US" w:eastAsia="zh-CN"/>
        </w:rPr>
        <w:t>2、</w:t>
      </w:r>
      <w:r>
        <w:rPr>
          <w:rFonts w:hint="eastAsia" w:ascii="宋体" w:hAnsi="宋体" w:eastAsia="宋体" w:cs="宋体"/>
          <w:b w:val="0"/>
          <w:bCs w:val="0"/>
          <w:color w:val="FF0000"/>
          <w:kern w:val="0"/>
          <w:sz w:val="21"/>
          <w:szCs w:val="21"/>
          <w:lang w:eastAsia="zh-CN"/>
        </w:rPr>
        <w:t>红</w:t>
      </w:r>
      <w:r>
        <w:rPr>
          <w:rFonts w:hint="eastAsia" w:ascii="宋体" w:hAnsi="宋体" w:eastAsia="宋体" w:cs="宋体"/>
          <w:b w:val="0"/>
          <w:bCs w:val="0"/>
          <w:color w:val="FF0000"/>
          <w:kern w:val="0"/>
          <w:sz w:val="21"/>
          <w:szCs w:val="21"/>
        </w:rPr>
        <w:t>体字部分</w:t>
      </w:r>
      <w:r>
        <w:rPr>
          <w:rFonts w:hint="eastAsia" w:ascii="宋体" w:hAnsi="宋体" w:eastAsia="宋体" w:cs="宋体"/>
          <w:b w:val="0"/>
          <w:bCs w:val="0"/>
          <w:kern w:val="0"/>
          <w:sz w:val="21"/>
          <w:szCs w:val="21"/>
        </w:rPr>
        <w:t>请根据</w:t>
      </w:r>
      <w:r>
        <w:rPr>
          <w:rFonts w:hint="eastAsia" w:ascii="宋体" w:hAnsi="宋体" w:eastAsia="宋体" w:cs="宋体"/>
          <w:b w:val="0"/>
          <w:bCs w:val="0"/>
          <w:color w:val="0070C0"/>
          <w:kern w:val="0"/>
          <w:sz w:val="21"/>
          <w:szCs w:val="21"/>
          <w:lang w:eastAsia="zh-CN"/>
        </w:rPr>
        <w:t>蓝色字体</w:t>
      </w:r>
      <w:r>
        <w:rPr>
          <w:rFonts w:hint="eastAsia" w:ascii="宋体" w:hAnsi="宋体" w:eastAsia="宋体" w:cs="宋体"/>
          <w:b w:val="0"/>
          <w:bCs w:val="0"/>
          <w:color w:val="0070C0"/>
          <w:kern w:val="0"/>
          <w:sz w:val="21"/>
          <w:szCs w:val="21"/>
        </w:rPr>
        <w:t>批注提示</w:t>
      </w:r>
      <w:r>
        <w:rPr>
          <w:rFonts w:hint="eastAsia" w:ascii="宋体" w:hAnsi="宋体" w:eastAsia="宋体" w:cs="宋体"/>
          <w:b w:val="0"/>
          <w:bCs w:val="0"/>
          <w:kern w:val="0"/>
          <w:sz w:val="21"/>
          <w:szCs w:val="21"/>
        </w:rPr>
        <w:t>按照</w:t>
      </w:r>
      <w:r>
        <w:rPr>
          <w:rFonts w:hint="eastAsia" w:ascii="宋体" w:hAnsi="宋体" w:eastAsia="宋体" w:cs="宋体"/>
          <w:b w:val="0"/>
          <w:bCs w:val="0"/>
          <w:kern w:val="0"/>
          <w:sz w:val="21"/>
          <w:szCs w:val="21"/>
          <w:lang w:eastAsia="zh-CN"/>
        </w:rPr>
        <w:t>采购文件、响应文件、甲乙双方谈判约定的内容</w:t>
      </w:r>
      <w:r>
        <w:rPr>
          <w:rFonts w:hint="eastAsia" w:ascii="宋体" w:hAnsi="宋体" w:eastAsia="宋体" w:cs="宋体"/>
          <w:b w:val="0"/>
          <w:bCs w:val="0"/>
          <w:kern w:val="0"/>
          <w:sz w:val="21"/>
          <w:szCs w:val="21"/>
        </w:rPr>
        <w:t>填写。</w:t>
      </w:r>
    </w:p>
    <w:p>
      <w:pPr>
        <w:pStyle w:val="2"/>
        <w:ind w:left="0" w:leftChars="0" w:firstLine="0" w:firstLineChars="0"/>
        <w:rPr>
          <w:rFonts w:hint="eastAsia" w:ascii="宋体" w:hAnsi="宋体" w:eastAsia="宋体" w:cs="宋体"/>
          <w:b w:val="0"/>
          <w:bCs w:val="0"/>
          <w:kern w:val="0"/>
          <w:sz w:val="21"/>
          <w:szCs w:val="21"/>
          <w:highlight w:val="none"/>
          <w:shd w:val="clear" w:color="FFFFFF" w:fill="D9D9D9"/>
          <w:lang w:val="en-US" w:eastAsia="zh-CN"/>
        </w:rPr>
      </w:pPr>
      <w:r>
        <w:rPr>
          <w:rFonts w:hint="eastAsia" w:ascii="宋体" w:hAnsi="宋体" w:eastAsia="宋体" w:cs="宋体"/>
          <w:b w:val="0"/>
          <w:bCs w:val="0"/>
          <w:kern w:val="0"/>
          <w:sz w:val="21"/>
          <w:szCs w:val="21"/>
          <w:highlight w:val="none"/>
          <w:shd w:val="clear" w:color="FFFFFF" w:fill="D9D9D9"/>
          <w:lang w:eastAsia="zh-CN"/>
        </w:rPr>
        <w:t>备注：红色字部分内容包含但不限于：</w:t>
      </w:r>
      <w:r>
        <w:rPr>
          <w:rFonts w:hint="eastAsia" w:ascii="宋体" w:hAnsi="宋体" w:eastAsia="宋体" w:cs="宋体"/>
          <w:b w:val="0"/>
          <w:bCs w:val="0"/>
          <w:kern w:val="0"/>
          <w:sz w:val="21"/>
          <w:szCs w:val="21"/>
          <w:highlight w:val="none"/>
          <w:shd w:val="clear" w:color="FFFFFF" w:fill="D9D9D9"/>
          <w:lang w:val="en-US" w:eastAsia="zh-CN"/>
        </w:rPr>
        <w:t>合同金额、供货时间、付款方式、履约保证金、售后服务等。</w:t>
      </w:r>
      <w:r>
        <w:rPr>
          <w:rFonts w:hint="eastAsia" w:ascii="宋体" w:hAnsi="宋体" w:cs="宋体"/>
          <w:b w:val="0"/>
          <w:bCs w:val="0"/>
          <w:kern w:val="0"/>
          <w:sz w:val="21"/>
          <w:szCs w:val="21"/>
          <w:highlight w:val="none"/>
          <w:shd w:val="clear" w:color="FFFFFF" w:fill="D9D9D9"/>
          <w:lang w:val="en-US" w:eastAsia="zh-CN"/>
        </w:rPr>
        <w:t>请务必按照采购文件、响应文件内容认真填写。</w:t>
      </w:r>
    </w:p>
    <w:p>
      <w:pPr>
        <w:pStyle w:val="2"/>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三、</w:t>
      </w:r>
      <w:r>
        <w:rPr>
          <w:rFonts w:hint="eastAsia" w:ascii="宋体" w:hAnsi="宋体" w:eastAsia="宋体" w:cs="宋体"/>
          <w:b w:val="0"/>
          <w:bCs w:val="0"/>
          <w:kern w:val="0"/>
          <w:sz w:val="21"/>
          <w:szCs w:val="21"/>
          <w:lang w:val="en-US" w:eastAsia="zh-CN"/>
        </w:rPr>
        <w:t>合同号：</w:t>
      </w:r>
    </w:p>
    <w:p>
      <w:pPr>
        <w:pStyle w:val="2"/>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（1）</w:t>
      </w:r>
      <w:r>
        <w:rPr>
          <w:rFonts w:hint="eastAsia" w:ascii="宋体" w:hAnsi="宋体" w:eastAsia="宋体" w:cs="宋体"/>
          <w:b w:val="0"/>
          <w:bCs w:val="0"/>
          <w:kern w:val="0"/>
          <w:sz w:val="21"/>
          <w:szCs w:val="21"/>
          <w:lang w:val="en-US" w:eastAsia="zh-CN"/>
        </w:rPr>
        <w:t>若为院内公开招标SDXHZB2020-00X、询价采购SDXHFZ2020-00X、参考网上超市议价SDXHYJ2020-00X、竞争性磋商SDXHCS2020-00X项目，合同号与采购文件上的项目编号同号；</w:t>
      </w:r>
    </w:p>
    <w:p>
      <w:pPr>
        <w:pStyle w:val="2"/>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（2）</w:t>
      </w:r>
      <w:r>
        <w:rPr>
          <w:rFonts w:hint="eastAsia" w:ascii="宋体" w:hAnsi="宋体" w:eastAsia="宋体" w:cs="宋体"/>
          <w:b w:val="0"/>
          <w:bCs w:val="0"/>
          <w:kern w:val="0"/>
          <w:sz w:val="21"/>
          <w:szCs w:val="21"/>
          <w:lang w:val="en-US" w:eastAsia="zh-CN"/>
        </w:rPr>
        <w:t>若为委托招标、直接采购、参考网上超市直接采购、市场询价及其他采购项目，项目编号请咨询资产与财务部。</w:t>
      </w:r>
    </w:p>
    <w:p>
      <w:pPr>
        <w:pStyle w:val="2"/>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b w:val="0"/>
          <w:bCs w:val="0"/>
          <w:kern w:val="0"/>
          <w:sz w:val="21"/>
          <w:szCs w:val="21"/>
          <w:lang w:val="en-US" w:eastAsia="zh-CN"/>
        </w:rPr>
      </w:pPr>
      <w:r>
        <w:rPr>
          <w:rFonts w:hint="eastAsia" w:ascii="宋体" w:hAnsi="宋体" w:cs="宋体"/>
          <w:b w:val="0"/>
          <w:bCs w:val="0"/>
          <w:kern w:val="0"/>
          <w:sz w:val="21"/>
          <w:szCs w:val="21"/>
          <w:lang w:val="en-US" w:eastAsia="zh-CN"/>
        </w:rPr>
        <w:t>（3）</w:t>
      </w:r>
      <w:r>
        <w:rPr>
          <w:rFonts w:hint="eastAsia" w:ascii="宋体" w:hAnsi="宋体" w:eastAsia="宋体" w:cs="宋体"/>
          <w:b w:val="0"/>
          <w:bCs w:val="0"/>
          <w:kern w:val="0"/>
          <w:sz w:val="21"/>
          <w:szCs w:val="21"/>
          <w:lang w:val="en-US" w:eastAsia="zh-CN"/>
        </w:rPr>
        <w:t>若一个项目有两个合同包，合同包1合同号请在项目编号后加-01，合同包2合同编号在项目编号后加-02，例如：项目编号为SDXHZB2020-001,合同包1合同号为SDXHZB2020-001-01，合同包2合同号为SDXHZB2020-001-02。</w:t>
      </w:r>
    </w:p>
    <w:p>
      <w:pPr>
        <w:pStyle w:val="2"/>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b w:val="0"/>
          <w:bCs w:val="0"/>
          <w:kern w:val="0"/>
          <w:sz w:val="21"/>
          <w:szCs w:val="21"/>
          <w:lang w:val="en-US" w:eastAsia="zh-CN"/>
        </w:rPr>
      </w:pPr>
      <w:r>
        <w:rPr>
          <w:rFonts w:hint="eastAsia" w:ascii="宋体" w:hAnsi="宋体" w:cs="宋体"/>
          <w:b w:val="0"/>
          <w:bCs w:val="0"/>
          <w:color w:val="auto"/>
          <w:kern w:val="0"/>
          <w:sz w:val="21"/>
          <w:szCs w:val="21"/>
          <w:lang w:val="en-US" w:eastAsia="zh-CN"/>
        </w:rPr>
        <w:t>（4）</w:t>
      </w:r>
      <w:r>
        <w:rPr>
          <w:rFonts w:hint="eastAsia" w:ascii="宋体" w:hAnsi="宋体" w:eastAsia="宋体" w:cs="宋体"/>
          <w:b w:val="0"/>
          <w:bCs w:val="0"/>
          <w:color w:val="auto"/>
          <w:kern w:val="0"/>
          <w:sz w:val="21"/>
          <w:szCs w:val="21"/>
          <w:lang w:val="en-US" w:eastAsia="zh-CN"/>
        </w:rPr>
        <w:t>合同签订日期：以签发人签订日期为准，由甲方填写。</w:t>
      </w:r>
    </w:p>
    <w:p>
      <w:pPr>
        <w:pageBreakBefore w:val="0"/>
        <w:numPr>
          <w:ilvl w:val="0"/>
          <w:numId w:val="0"/>
        </w:numPr>
        <w:kinsoku/>
        <w:wordWrap/>
        <w:overflowPunct/>
        <w:topLinePunct w:val="0"/>
        <w:autoSpaceDE/>
        <w:autoSpaceDN/>
        <w:bidi w:val="0"/>
        <w:adjustRightInd/>
        <w:snapToGrid/>
        <w:spacing w:line="400" w:lineRule="exact"/>
        <w:textAlignment w:val="auto"/>
        <w:rPr>
          <w:rFonts w:hint="eastAsia" w:eastAsia="宋体"/>
          <w:b/>
          <w:bCs/>
          <w:color w:val="auto"/>
          <w:sz w:val="21"/>
          <w:szCs w:val="21"/>
          <w:lang w:eastAsia="zh-CN"/>
        </w:rPr>
      </w:pPr>
      <w:r>
        <w:rPr>
          <w:rFonts w:hint="eastAsia" w:ascii="宋体" w:hAnsi="宋体" w:cs="宋体"/>
          <w:b w:val="0"/>
          <w:bCs w:val="0"/>
          <w:color w:val="auto"/>
          <w:kern w:val="0"/>
          <w:sz w:val="21"/>
          <w:szCs w:val="21"/>
          <w:lang w:val="en-US" w:eastAsia="zh-CN"/>
        </w:rPr>
        <w:t>四、</w:t>
      </w:r>
      <w:r>
        <w:rPr>
          <w:rFonts w:hint="eastAsia" w:ascii="宋体" w:hAnsi="宋体" w:eastAsia="宋体" w:cs="宋体"/>
          <w:b/>
          <w:bCs/>
          <w:color w:val="auto"/>
          <w:sz w:val="21"/>
          <w:szCs w:val="21"/>
        </w:rPr>
        <w:t>注意名称应为乙方，不得用</w:t>
      </w:r>
      <w:r>
        <w:rPr>
          <w:rFonts w:hint="eastAsia" w:ascii="宋体" w:hAnsi="宋体" w:eastAsia="宋体" w:cs="宋体"/>
          <w:b/>
          <w:bCs/>
          <w:color w:val="auto"/>
          <w:sz w:val="21"/>
          <w:szCs w:val="21"/>
          <w:lang w:eastAsia="zh-CN"/>
        </w:rPr>
        <w:t>“供应商”、“</w:t>
      </w:r>
      <w:r>
        <w:rPr>
          <w:rFonts w:hint="eastAsia" w:ascii="宋体" w:hAnsi="宋体" w:eastAsia="宋体" w:cs="宋体"/>
          <w:b/>
          <w:bCs/>
          <w:color w:val="auto"/>
          <w:sz w:val="21"/>
          <w:szCs w:val="21"/>
        </w:rPr>
        <w:t>我司</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我方</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“投标人”、“报价人”“我司”</w:t>
      </w:r>
      <w:r>
        <w:rPr>
          <w:rFonts w:hint="eastAsia" w:ascii="宋体" w:hAnsi="宋体" w:eastAsia="宋体" w:cs="宋体"/>
          <w:b/>
          <w:bCs/>
          <w:color w:val="auto"/>
          <w:sz w:val="21"/>
          <w:szCs w:val="21"/>
        </w:rPr>
        <w:t>等内容代替。</w:t>
      </w:r>
      <w:r>
        <w:rPr>
          <w:rFonts w:hint="eastAsia" w:ascii="宋体" w:hAnsi="宋体" w:eastAsia="宋体" w:cs="宋体"/>
          <w:b/>
          <w:bCs/>
          <w:color w:val="auto"/>
          <w:sz w:val="21"/>
          <w:szCs w:val="21"/>
          <w:lang w:val="en-US" w:eastAsia="zh-CN"/>
        </w:rPr>
        <w:t>“协和学院”“用户方”“采购人”“采购方”等名称应改为“甲方”</w:t>
      </w:r>
    </w:p>
    <w:p>
      <w:pPr>
        <w:pStyle w:val="2"/>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color w:val="auto"/>
          <w:kern w:val="0"/>
          <w:sz w:val="21"/>
          <w:szCs w:val="21"/>
          <w:lang w:eastAsia="zh-CN"/>
        </w:rPr>
      </w:pPr>
      <w:r>
        <w:rPr>
          <w:rFonts w:hint="eastAsia" w:ascii="宋体" w:hAnsi="宋体" w:cs="宋体"/>
          <w:b w:val="0"/>
          <w:bCs w:val="0"/>
          <w:kern w:val="0"/>
          <w:sz w:val="21"/>
          <w:szCs w:val="21"/>
          <w:lang w:val="en-US" w:eastAsia="zh-CN"/>
        </w:rPr>
        <w:t>五</w:t>
      </w:r>
      <w:r>
        <w:rPr>
          <w:rFonts w:hint="eastAsia" w:ascii="宋体" w:hAnsi="宋体" w:eastAsia="宋体" w:cs="宋体"/>
          <w:b w:val="0"/>
          <w:bCs w:val="0"/>
          <w:kern w:val="0"/>
          <w:sz w:val="21"/>
          <w:szCs w:val="21"/>
          <w:lang w:val="en-US" w:eastAsia="zh-CN"/>
        </w:rPr>
        <w:t>、合同内</w:t>
      </w:r>
      <w:r>
        <w:rPr>
          <w:rFonts w:hint="eastAsia" w:ascii="宋体" w:hAnsi="宋体" w:eastAsia="宋体" w:cs="宋体"/>
          <w:b w:val="0"/>
          <w:bCs w:val="0"/>
          <w:color w:val="0070C0"/>
          <w:kern w:val="0"/>
          <w:sz w:val="21"/>
          <w:szCs w:val="21"/>
          <w:lang w:eastAsia="zh-CN"/>
        </w:rPr>
        <w:t>蓝色字体</w:t>
      </w:r>
      <w:r>
        <w:rPr>
          <w:rFonts w:hint="eastAsia" w:ascii="宋体" w:hAnsi="宋体" w:eastAsia="宋体" w:cs="宋体"/>
          <w:b w:val="0"/>
          <w:bCs w:val="0"/>
          <w:color w:val="0070C0"/>
          <w:kern w:val="0"/>
          <w:sz w:val="21"/>
          <w:szCs w:val="21"/>
        </w:rPr>
        <w:t>批注</w:t>
      </w:r>
      <w:r>
        <w:rPr>
          <w:rFonts w:hint="eastAsia" w:ascii="宋体" w:hAnsi="宋体" w:eastAsia="宋体" w:cs="宋体"/>
          <w:b w:val="0"/>
          <w:bCs w:val="0"/>
          <w:color w:val="auto"/>
          <w:kern w:val="0"/>
          <w:sz w:val="21"/>
          <w:szCs w:val="21"/>
        </w:rPr>
        <w:t>提示</w:t>
      </w:r>
      <w:r>
        <w:rPr>
          <w:rFonts w:hint="eastAsia" w:ascii="宋体" w:hAnsi="宋体" w:eastAsia="宋体" w:cs="宋体"/>
          <w:b w:val="0"/>
          <w:bCs w:val="0"/>
          <w:color w:val="auto"/>
          <w:kern w:val="0"/>
          <w:sz w:val="21"/>
          <w:szCs w:val="21"/>
          <w:lang w:eastAsia="zh-CN"/>
        </w:rPr>
        <w:t>，用户方在阅读并了解合同编制注意事项后后请删除。</w:t>
      </w:r>
    </w:p>
    <w:p>
      <w:pPr>
        <w:pStyle w:val="2"/>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cs="宋体"/>
          <w:b w:val="0"/>
          <w:bCs w:val="0"/>
          <w:color w:val="auto"/>
          <w:kern w:val="0"/>
          <w:sz w:val="21"/>
          <w:szCs w:val="21"/>
          <w:lang w:eastAsia="zh-CN"/>
        </w:rPr>
      </w:pPr>
      <w:r>
        <w:rPr>
          <w:rFonts w:hint="eastAsia" w:ascii="宋体" w:hAnsi="宋体" w:cs="宋体"/>
          <w:b w:val="0"/>
          <w:bCs w:val="0"/>
          <w:color w:val="auto"/>
          <w:kern w:val="0"/>
          <w:sz w:val="21"/>
          <w:szCs w:val="21"/>
          <w:lang w:val="en-US" w:eastAsia="zh-CN"/>
        </w:rPr>
        <w:t>六</w:t>
      </w:r>
      <w:r>
        <w:rPr>
          <w:rFonts w:hint="eastAsia" w:ascii="宋体" w:hAnsi="宋体" w:eastAsia="宋体" w:cs="宋体"/>
          <w:b w:val="0"/>
          <w:bCs w:val="0"/>
          <w:color w:val="auto"/>
          <w:kern w:val="0"/>
          <w:sz w:val="21"/>
          <w:szCs w:val="21"/>
          <w:lang w:val="en-US" w:eastAsia="zh-CN"/>
        </w:rPr>
        <w:t>、合同编制后请将</w:t>
      </w:r>
      <w:r>
        <w:rPr>
          <w:rFonts w:hint="eastAsia" w:ascii="宋体" w:hAnsi="宋体" w:eastAsia="宋体" w:cs="宋体"/>
          <w:b w:val="0"/>
          <w:bCs w:val="0"/>
          <w:color w:val="FF0000"/>
          <w:kern w:val="0"/>
          <w:sz w:val="21"/>
          <w:szCs w:val="21"/>
          <w:lang w:eastAsia="zh-CN"/>
        </w:rPr>
        <w:t>红</w:t>
      </w:r>
      <w:r>
        <w:rPr>
          <w:rFonts w:hint="eastAsia" w:ascii="宋体" w:hAnsi="宋体" w:eastAsia="宋体" w:cs="宋体"/>
          <w:b w:val="0"/>
          <w:bCs w:val="0"/>
          <w:color w:val="FF0000"/>
          <w:kern w:val="0"/>
          <w:sz w:val="21"/>
          <w:szCs w:val="21"/>
        </w:rPr>
        <w:t>体字部分</w:t>
      </w:r>
      <w:r>
        <w:rPr>
          <w:rFonts w:hint="eastAsia" w:ascii="宋体" w:hAnsi="宋体" w:eastAsia="宋体" w:cs="宋体"/>
          <w:b w:val="0"/>
          <w:bCs w:val="0"/>
          <w:color w:val="auto"/>
          <w:kern w:val="0"/>
          <w:sz w:val="21"/>
          <w:szCs w:val="21"/>
          <w:lang w:eastAsia="zh-CN"/>
        </w:rPr>
        <w:t>部分统一修改为黑体字，有下划线内容的部分请取消下划线。注意合同排版美观，文字之间不留空格</w:t>
      </w:r>
      <w:r>
        <w:rPr>
          <w:rFonts w:hint="eastAsia" w:ascii="宋体" w:hAnsi="宋体" w:cs="宋体"/>
          <w:b w:val="0"/>
          <w:bCs w:val="0"/>
          <w:color w:val="auto"/>
          <w:kern w:val="0"/>
          <w:sz w:val="21"/>
          <w:szCs w:val="21"/>
          <w:lang w:eastAsia="zh-CN"/>
        </w:rPr>
        <w:t>，字体大小统一，行距统一。</w:t>
      </w:r>
    </w:p>
    <w:p>
      <w:pPr>
        <w:pStyle w:val="2"/>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cs="宋体"/>
          <w:b w:val="0"/>
          <w:bCs w:val="0"/>
          <w:color w:val="auto"/>
          <w:kern w:val="0"/>
          <w:sz w:val="21"/>
          <w:szCs w:val="21"/>
          <w:lang w:eastAsia="zh-CN"/>
        </w:rPr>
      </w:pPr>
      <w:r>
        <w:rPr>
          <w:rFonts w:hint="eastAsia" w:ascii="宋体" w:hAnsi="宋体" w:cs="宋体"/>
          <w:b w:val="0"/>
          <w:bCs w:val="0"/>
          <w:color w:val="auto"/>
          <w:kern w:val="0"/>
          <w:sz w:val="21"/>
          <w:szCs w:val="21"/>
          <w:lang w:eastAsia="zh-CN"/>
        </w:rPr>
        <w:t>七</w:t>
      </w:r>
    </w:p>
    <w:p>
      <w:pPr>
        <w:pStyle w:val="3"/>
        <w:pageBreakBefore w:val="0"/>
        <w:kinsoku/>
        <w:wordWrap/>
        <w:overflowPunct/>
        <w:topLinePunct w:val="0"/>
        <w:autoSpaceDE/>
        <w:autoSpaceDN/>
        <w:bidi w:val="0"/>
        <w:adjustRightInd/>
        <w:snapToGrid/>
        <w:spacing w:before="156" w:beforeLines="50" w:after="156" w:afterLines="50" w:line="360" w:lineRule="auto"/>
        <w:jc w:val="left"/>
        <w:textAlignment w:val="auto"/>
        <w:rPr>
          <w:rFonts w:hint="eastAsia" w:ascii="宋体" w:hAnsi="宋体" w:cs="宋体"/>
          <w:b/>
          <w:bCs/>
          <w:color w:val="auto"/>
          <w:sz w:val="21"/>
          <w:szCs w:val="21"/>
          <w:highlight w:val="cyan"/>
          <w:lang w:eastAsia="zh-CN"/>
        </w:rPr>
      </w:pPr>
      <w:r>
        <w:rPr>
          <w:rFonts w:hint="eastAsia" w:ascii="宋体" w:hAnsi="宋体" w:cs="宋体"/>
          <w:b/>
          <w:bCs/>
          <w:color w:val="auto"/>
          <w:sz w:val="21"/>
          <w:szCs w:val="21"/>
          <w:highlight w:val="cyan"/>
          <w:lang w:eastAsia="zh-CN"/>
        </w:rPr>
        <w:t>备注：以上内容为合同编制注意事项，合同编制后请删除以上内容。</w:t>
      </w:r>
    </w:p>
    <w:p>
      <w:pPr>
        <w:rPr>
          <w:rFonts w:hint="eastAsia" w:ascii="宋体" w:hAnsi="宋体" w:cs="宋体"/>
          <w:b/>
          <w:bCs/>
          <w:color w:val="auto"/>
          <w:sz w:val="24"/>
          <w:szCs w:val="24"/>
          <w:highlight w:val="cyan"/>
          <w:lang w:eastAsia="zh-CN"/>
        </w:rPr>
      </w:pPr>
    </w:p>
    <w:p>
      <w:pPr>
        <w:pStyle w:val="2"/>
        <w:rPr>
          <w:rFonts w:hint="eastAsia" w:ascii="宋体" w:hAnsi="宋体" w:cs="宋体"/>
          <w:b/>
          <w:bCs/>
          <w:color w:val="auto"/>
          <w:sz w:val="24"/>
          <w:szCs w:val="24"/>
          <w:highlight w:val="cyan"/>
          <w:lang w:eastAsia="zh-CN"/>
        </w:rPr>
      </w:pPr>
    </w:p>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sz w:val="36"/>
          <w:szCs w:val="36"/>
          <w:lang w:val="en-US" w:eastAsia="zh-CN"/>
        </w:rPr>
      </w:pPr>
      <w:bookmarkStart w:id="1" w:name="_GoBack"/>
      <w:bookmarkEnd w:id="1"/>
      <w:r>
        <w:rPr>
          <w:rFonts w:hint="eastAsia" w:ascii="宋体" w:hAnsi="宋体" w:eastAsia="宋体" w:cs="宋体"/>
          <w:b w:val="0"/>
          <w:bCs/>
          <w:color w:val="auto"/>
          <w:sz w:val="36"/>
          <w:szCs w:val="36"/>
        </w:rPr>
        <w:t>福建师范大学协和学院物资设备采购合同</w:t>
      </w:r>
    </w:p>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44"/>
          <w:sz w:val="24"/>
          <w:szCs w:val="24"/>
        </w:rPr>
      </w:pPr>
      <w:r>
        <w:rPr>
          <w:rFonts w:hint="eastAsia" w:ascii="宋体" w:hAnsi="宋体" w:eastAsia="宋体" w:cs="宋体"/>
          <w:color w:val="auto"/>
          <w:kern w:val="44"/>
          <w:sz w:val="24"/>
          <w:szCs w:val="24"/>
        </w:rPr>
        <w:t xml:space="preserve">                   </w:t>
      </w:r>
      <w:r>
        <w:rPr>
          <w:rFonts w:hint="eastAsia" w:ascii="宋体" w:hAnsi="宋体" w:eastAsia="宋体" w:cs="宋体"/>
          <w:color w:val="auto"/>
          <w:sz w:val="24"/>
          <w:szCs w:val="24"/>
        </w:rPr>
        <w:t xml:space="preserve">合同号：                              </w:t>
      </w:r>
    </w:p>
    <w:p>
      <w:pPr>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甲  方：福建师范大学协和学院                  乙方：</w:t>
      </w:r>
      <w:r>
        <w:rPr>
          <w:rFonts w:hint="eastAsia" w:ascii="宋体" w:hAnsi="宋体" w:eastAsia="宋体" w:cs="宋体"/>
          <w:color w:val="FF0000"/>
          <w:sz w:val="24"/>
          <w:szCs w:val="24"/>
          <w:lang w:eastAsia="zh-CN"/>
        </w:rPr>
        <w:t>供应商全称</w:t>
      </w:r>
      <w:r>
        <w:rPr>
          <w:rFonts w:hint="eastAsia" w:ascii="宋体" w:hAnsi="宋体" w:eastAsia="宋体" w:cs="宋体"/>
          <w:color w:val="FF0000"/>
          <w:sz w:val="24"/>
          <w:szCs w:val="24"/>
        </w:rPr>
        <w:t xml:space="preserve"> </w:t>
      </w:r>
      <w:r>
        <w:rPr>
          <w:rFonts w:hint="eastAsia" w:ascii="宋体" w:hAnsi="宋体" w:eastAsia="宋体" w:cs="宋体"/>
          <w:color w:val="auto"/>
          <w:sz w:val="24"/>
          <w:szCs w:val="24"/>
        </w:rPr>
        <w:t xml:space="preserve">                </w:t>
      </w:r>
    </w:p>
    <w:p>
      <w:pPr>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签订地点：福州市闽侯县                        签订时间：   年    月    日 </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依据国家、省等有关采购法规，现依照</w:t>
      </w:r>
      <w:r>
        <w:rPr>
          <w:rFonts w:hint="eastAsia" w:ascii="宋体" w:hAnsi="宋体" w:eastAsia="宋体" w:cs="宋体"/>
          <w:color w:val="auto"/>
          <w:sz w:val="24"/>
          <w:szCs w:val="24"/>
          <w:u w:val="none"/>
        </w:rPr>
        <w:t>福建师范大学协和学院</w:t>
      </w:r>
      <w:r>
        <w:rPr>
          <w:rFonts w:hint="eastAsia" w:ascii="宋体" w:hAnsi="宋体" w:eastAsia="宋体" w:cs="宋体"/>
          <w:color w:val="FF0000"/>
          <w:sz w:val="24"/>
          <w:szCs w:val="24"/>
          <w:u w:val="single"/>
          <w:lang w:val="en-US" w:eastAsia="zh-CN"/>
        </w:rPr>
        <w:t xml:space="preserve">                  </w:t>
      </w:r>
      <w:r>
        <w:rPr>
          <w:rFonts w:hint="eastAsia" w:ascii="宋体" w:hAnsi="宋体" w:eastAsia="宋体" w:cs="宋体"/>
          <w:color w:val="auto"/>
          <w:sz w:val="24"/>
          <w:szCs w:val="24"/>
        </w:rPr>
        <w:t>项目（合同包</w:t>
      </w:r>
      <w:r>
        <w:rPr>
          <w:rFonts w:hint="eastAsia" w:ascii="宋体" w:hAnsi="宋体" w:eastAsia="宋体" w:cs="宋体"/>
          <w:color w:val="auto"/>
          <w:sz w:val="24"/>
          <w:szCs w:val="24"/>
          <w:lang w:val="en-US" w:eastAsia="zh-CN"/>
        </w:rPr>
        <w:t>x</w:t>
      </w:r>
      <w:r>
        <w:rPr>
          <w:rFonts w:hint="eastAsia" w:ascii="宋体" w:hAnsi="宋体" w:eastAsia="宋体" w:cs="宋体"/>
          <w:color w:val="auto"/>
          <w:sz w:val="24"/>
          <w:szCs w:val="24"/>
        </w:rPr>
        <w:t>）采购结果（</w:t>
      </w:r>
      <w:r>
        <w:rPr>
          <w:rFonts w:hint="eastAsia" w:ascii="宋体" w:hAnsi="宋体" w:eastAsia="宋体" w:cs="宋体"/>
          <w:color w:val="FF0000"/>
          <w:sz w:val="24"/>
          <w:szCs w:val="24"/>
        </w:rPr>
        <w:t>项目编号∶</w:t>
      </w:r>
      <w:r>
        <w:rPr>
          <w:rFonts w:hint="eastAsia" w:ascii="宋体" w:hAnsi="宋体" w:eastAsia="宋体" w:cs="宋体"/>
          <w:color w:val="FF0000"/>
          <w:sz w:val="24"/>
          <w:szCs w:val="24"/>
          <w:lang w:val="en-US" w:eastAsia="zh-CN"/>
        </w:rPr>
        <w:t xml:space="preserve">            </w:t>
      </w:r>
      <w:r>
        <w:rPr>
          <w:rFonts w:hint="eastAsia" w:ascii="宋体" w:hAnsi="宋体" w:eastAsia="宋体" w:cs="宋体"/>
          <w:color w:val="auto"/>
          <w:sz w:val="24"/>
          <w:szCs w:val="24"/>
        </w:rPr>
        <w:t>） 甲乙双方达成如下协议：</w:t>
      </w:r>
    </w:p>
    <w:p>
      <w:pPr>
        <w:pageBreakBefore w:val="0"/>
        <w:kinsoku/>
        <w:wordWrap/>
        <w:overflowPunct/>
        <w:topLinePunct w:val="0"/>
        <w:autoSpaceDE/>
        <w:autoSpaceDN/>
        <w:bidi w:val="0"/>
        <w:adjustRightInd/>
        <w:snapToGrid/>
        <w:spacing w:before="156" w:beforeLines="50" w:after="156" w:afterLines="50" w:line="400" w:lineRule="exact"/>
        <w:ind w:firstLine="470" w:firstLineChars="196"/>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第一部分  商务部分</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一、乙方应严格按照合同内容提供中标货物，本次甲方采购货物为</w:t>
      </w:r>
      <w:r>
        <w:rPr>
          <w:rFonts w:hint="eastAsia" w:ascii="宋体" w:hAnsi="宋体" w:eastAsia="宋体" w:cs="宋体"/>
          <w:color w:val="FF0000"/>
          <w:sz w:val="24"/>
          <w:szCs w:val="24"/>
          <w:u w:val="single"/>
          <w:lang w:val="en-US" w:eastAsia="zh-CN"/>
        </w:rPr>
        <w:t xml:space="preserve">           </w:t>
      </w:r>
      <w:r>
        <w:rPr>
          <w:rFonts w:hint="eastAsia" w:ascii="宋体" w:hAnsi="宋体" w:eastAsia="宋体" w:cs="宋体"/>
          <w:color w:val="FF0000"/>
          <w:sz w:val="24"/>
          <w:szCs w:val="24"/>
        </w:rPr>
        <w:t>等</w:t>
      </w:r>
      <w:r>
        <w:rPr>
          <w:rFonts w:hint="eastAsia" w:ascii="宋体" w:hAnsi="宋体" w:eastAsia="宋体" w:cs="宋体"/>
          <w:color w:val="auto"/>
          <w:sz w:val="24"/>
          <w:szCs w:val="24"/>
        </w:rPr>
        <w:t>，合同总金额含税价人民币</w:t>
      </w:r>
      <w:r>
        <w:rPr>
          <w:rFonts w:hint="eastAsia" w:ascii="宋体" w:hAnsi="宋体" w:eastAsia="宋体" w:cs="宋体"/>
          <w:color w:val="FF0000"/>
          <w:sz w:val="24"/>
          <w:szCs w:val="24"/>
          <w:u w:val="single"/>
          <w:lang w:val="en-US" w:eastAsia="zh-CN"/>
        </w:rPr>
        <w:t xml:space="preserve">   大写    </w:t>
      </w:r>
      <w:r>
        <w:rPr>
          <w:rFonts w:hint="eastAsia" w:ascii="宋体" w:hAnsi="宋体" w:cs="宋体"/>
          <w:color w:val="FF0000"/>
          <w:sz w:val="24"/>
          <w:szCs w:val="24"/>
          <w:u w:val="single"/>
          <w:lang w:val="en-US" w:eastAsia="zh-CN"/>
        </w:rPr>
        <w:t xml:space="preserve"> </w:t>
      </w:r>
      <w:r>
        <w:rPr>
          <w:rFonts w:hint="eastAsia" w:ascii="宋体" w:hAnsi="宋体" w:eastAsia="宋体" w:cs="宋体"/>
          <w:color w:val="FF0000"/>
          <w:sz w:val="24"/>
          <w:szCs w:val="24"/>
          <w:u w:val="single"/>
          <w:lang w:val="en-US" w:eastAsia="zh-CN"/>
        </w:rPr>
        <w:t xml:space="preserve">   </w:t>
      </w:r>
      <w:r>
        <w:rPr>
          <w:rFonts w:hint="eastAsia" w:ascii="宋体" w:hAnsi="宋体" w:eastAsia="宋体" w:cs="宋体"/>
          <w:color w:val="FF0000"/>
          <w:sz w:val="24"/>
          <w:szCs w:val="24"/>
        </w:rPr>
        <w:t>（￥</w:t>
      </w:r>
      <w:r>
        <w:rPr>
          <w:rFonts w:hint="eastAsia" w:ascii="宋体" w:hAnsi="宋体" w:eastAsia="宋体" w:cs="宋体"/>
          <w:color w:val="FF0000"/>
          <w:sz w:val="24"/>
          <w:szCs w:val="24"/>
          <w:u w:val="single"/>
          <w:lang w:val="en-US" w:eastAsia="zh-CN"/>
        </w:rPr>
        <w:t xml:space="preserve">  小写，保留两个小数点  </w:t>
      </w:r>
      <w:r>
        <w:rPr>
          <w:rFonts w:hint="eastAsia" w:ascii="宋体" w:hAnsi="宋体" w:eastAsia="宋体" w:cs="宋体"/>
          <w:color w:val="FF0000"/>
          <w:sz w:val="24"/>
          <w:szCs w:val="24"/>
        </w:rPr>
        <w:t>元）</w:t>
      </w:r>
      <w:r>
        <w:rPr>
          <w:rFonts w:hint="eastAsia" w:ascii="宋体" w:hAnsi="宋体" w:eastAsia="宋体" w:cs="宋体"/>
          <w:color w:val="auto"/>
          <w:sz w:val="24"/>
          <w:szCs w:val="24"/>
        </w:rPr>
        <w:t>，货物清单详见本合同第二部分《供货范围、技术要求、及售后服务等》具体条款。</w:t>
      </w:r>
    </w:p>
    <w:p>
      <w:pPr>
        <w:pStyle w:val="2"/>
        <w:rPr>
          <w:rFonts w:hint="eastAsia" w:ascii="宋体" w:hAnsi="宋体"/>
          <w:b w:val="0"/>
          <w:bCs/>
          <w:color w:val="0070C0"/>
          <w:kern w:val="0"/>
          <w:sz w:val="24"/>
          <w:szCs w:val="24"/>
          <w:lang w:eastAsia="zh-CN"/>
        </w:rPr>
      </w:pPr>
      <w:r>
        <w:rPr>
          <w:rFonts w:hint="eastAsia" w:ascii="宋体" w:hAnsi="宋体"/>
          <w:b w:val="0"/>
          <w:bCs/>
          <w:color w:val="0070C0"/>
          <w:kern w:val="0"/>
          <w:sz w:val="24"/>
          <w:szCs w:val="24"/>
          <w:lang w:eastAsia="zh-CN"/>
        </w:rPr>
        <w:t>金额应与中标人提供的响应文件</w:t>
      </w:r>
      <w:r>
        <w:rPr>
          <w:rFonts w:hint="eastAsia" w:ascii="宋体" w:hAnsi="宋体"/>
          <w:b w:val="0"/>
          <w:bCs/>
          <w:color w:val="0070C0"/>
          <w:kern w:val="0"/>
          <w:sz w:val="24"/>
          <w:szCs w:val="24"/>
        </w:rPr>
        <w:t>一致</w:t>
      </w:r>
      <w:r>
        <w:rPr>
          <w:rFonts w:hint="eastAsia" w:ascii="宋体" w:hAnsi="宋体"/>
          <w:b w:val="0"/>
          <w:bCs/>
          <w:color w:val="0070C0"/>
          <w:kern w:val="0"/>
          <w:sz w:val="24"/>
          <w:szCs w:val="24"/>
          <w:lang w:eastAsia="zh-CN"/>
        </w:rPr>
        <w:t>。</w:t>
      </w:r>
    </w:p>
    <w:p>
      <w:pPr>
        <w:pStyle w:val="2"/>
        <w:rPr>
          <w:rFonts w:hint="eastAsia"/>
        </w:rPr>
      </w:pPr>
      <w:r>
        <w:rPr>
          <w:rFonts w:hint="eastAsia"/>
          <w:color w:val="0070C0"/>
          <w:sz w:val="24"/>
          <w:szCs w:val="24"/>
          <w:lang w:eastAsia="zh-CN"/>
        </w:rPr>
        <w:t>合同编制后请删除蓝色字。</w:t>
      </w:r>
    </w:p>
    <w:p>
      <w:pPr>
        <w:pageBreakBefore w:val="0"/>
        <w:numPr>
          <w:ilvl w:val="0"/>
          <w:numId w:val="1"/>
        </w:numPr>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供货时间和交货地点：乙方必须于</w:t>
      </w:r>
      <w:r>
        <w:rPr>
          <w:rFonts w:hint="eastAsia" w:ascii="宋体" w:hAnsi="宋体" w:cs="宋体"/>
          <w:color w:val="FF0000"/>
          <w:sz w:val="24"/>
          <w:szCs w:val="24"/>
          <w:u w:val="single"/>
          <w:lang w:val="en-US" w:eastAsia="zh-CN"/>
        </w:rPr>
        <w:t xml:space="preserve">合同签订后 </w:t>
      </w:r>
      <w:r>
        <w:rPr>
          <w:rFonts w:hint="eastAsia" w:ascii="宋体" w:hAnsi="宋体" w:eastAsia="宋体" w:cs="宋体"/>
          <w:color w:val="FF0000"/>
          <w:sz w:val="24"/>
          <w:szCs w:val="24"/>
          <w:u w:val="single"/>
          <w:lang w:val="en-US" w:eastAsia="zh-CN"/>
        </w:rPr>
        <w:t xml:space="preserve">  日内</w:t>
      </w:r>
      <w:r>
        <w:rPr>
          <w:rFonts w:hint="eastAsia" w:ascii="宋体" w:hAnsi="宋体" w:eastAsia="宋体" w:cs="宋体"/>
          <w:color w:val="auto"/>
          <w:sz w:val="24"/>
          <w:szCs w:val="24"/>
        </w:rPr>
        <w:t>将上述清单所列的货物送至甲方指定地点（福州市闽侯上街大学城学府南路福建师范大学协和学院），并安装调测完毕。乙方负责安装调试(安装调试的费用已包含在合同价款中)并承担运输过程中发生的一切费用。</w:t>
      </w:r>
    </w:p>
    <w:p>
      <w:pPr>
        <w:pStyle w:val="2"/>
        <w:rPr>
          <w:rFonts w:hint="eastAsia" w:ascii="宋体" w:hAnsi="宋体"/>
          <w:b w:val="0"/>
          <w:bCs/>
          <w:color w:val="0070C0"/>
          <w:kern w:val="0"/>
          <w:sz w:val="24"/>
          <w:szCs w:val="24"/>
          <w:lang w:eastAsia="zh-CN"/>
        </w:rPr>
      </w:pPr>
      <w:r>
        <w:rPr>
          <w:rFonts w:hint="eastAsia" w:ascii="宋体" w:hAnsi="宋体"/>
          <w:b w:val="0"/>
          <w:bCs/>
          <w:color w:val="0070C0"/>
          <w:kern w:val="0"/>
          <w:sz w:val="24"/>
          <w:szCs w:val="24"/>
          <w:lang w:eastAsia="zh-CN"/>
        </w:rPr>
        <w:t>供货时间应采购文件规定时间一致，若响应文件提供的供货时间优于采购文件，应与中标文件一致。</w:t>
      </w:r>
    </w:p>
    <w:p>
      <w:pPr>
        <w:pStyle w:val="2"/>
        <w:rPr>
          <w:rFonts w:hint="default"/>
          <w:color w:val="0070C0"/>
          <w:sz w:val="24"/>
          <w:szCs w:val="24"/>
          <w:lang w:val="en-US" w:eastAsia="zh-CN"/>
        </w:rPr>
      </w:pPr>
      <w:r>
        <w:rPr>
          <w:rFonts w:hint="eastAsia"/>
          <w:color w:val="0070C0"/>
          <w:sz w:val="24"/>
          <w:szCs w:val="24"/>
          <w:lang w:eastAsia="zh-CN"/>
        </w:rPr>
        <w:t>例如：采购文件供货时间为</w:t>
      </w:r>
      <w:r>
        <w:rPr>
          <w:rFonts w:hint="eastAsia"/>
          <w:color w:val="0070C0"/>
          <w:sz w:val="24"/>
          <w:szCs w:val="24"/>
          <w:lang w:val="en-US" w:eastAsia="zh-CN"/>
        </w:rPr>
        <w:t>2020年9月18 日之前供货，合同也为该日期；若响应文件时间优于采购文件为2020年9月10日之前供货，合同应为2020年9月10日。</w:t>
      </w:r>
    </w:p>
    <w:p>
      <w:pPr>
        <w:pStyle w:val="2"/>
        <w:rPr>
          <w:rFonts w:hint="default" w:eastAsia="宋体"/>
          <w:lang w:val="en-US" w:eastAsia="zh-CN"/>
        </w:rPr>
      </w:pPr>
      <w:r>
        <w:rPr>
          <w:rFonts w:hint="eastAsia"/>
          <w:color w:val="0070C0"/>
          <w:sz w:val="24"/>
          <w:szCs w:val="24"/>
          <w:lang w:eastAsia="zh-CN"/>
        </w:rPr>
        <w:t>合同编制后请删除蓝色字。</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三、质量标准：乙方所提供的货物必须是未经使用且符合国家质量标准的，并完全符合合同技术参数要求。如货物不符合本合同中约定的要求，甲方有权拒绝接受。</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四、权利保证：乙方应保证甲方在使用由乙方提供的货物不受第三方关于侵犯其所有权、知识产权等等的指控。如果任何第三方提出侵权指控亦与甲方无关，乙方须与第三方交涉并承担可能发生的责任与一切费用。如甲方因此而遭致损失的，乙方应赔偿该损失。本合同货物总价包括但不限于安装材料费、安装人工费、所需的设备及防护措施等的一切费用。</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乙方自行承担其聘用的工人（包括运送货物人员和安装调试人员）工资、劳保、工伤、以及所有的保险费用。</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施工期间物体掉落等所引发第三方伤害的赔偿责任由乙方全权承担责任。</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五、若乙方不按本合同约定提交货物所产生的任何费用由乙方负责，甲方对由此所引起的变动不予确认。</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六、风险承担：甲方接收货物前的风险由乙方承担，甲方接收货物后的风险由甲方承担。</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七、验收： </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甲方根据本合同与本次采购有关的相关书面材料负责验收。乙方所提供的货物安装调试完成后，甲方必须按本合同所约定的货物运行情况进行验收，乙方必须在验收现场提供必要的技术支持。货物正式验收前，乙方须提供制造商出具的完整的技术资料(包括产品验收标准、产品质量合格证明书、产品技术说明书、使用说明书、货物安装调试维修线路原理图、零部件目录、备品备件损件清单、安装维修及操作手册)。</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甲方最终应在乙方所提供的货物安装调试完成后20个工作日内验收完毕。验收结果经甲乙双方确认后，甲乙双方代表应该按《福建师范大学协和学院物资采购正式验收单》（壹式肆份）上规定的项目对照本合同填好验收结果并签名、加盖各自单位的公章，甲方留存叁份，乙方留存壹份。</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3、如发现乙方提供的货物与合同约定不符或质量不符合约定的，乙方应承担违约责任，甲方有权拒绝接受并向乙方提出索赔。</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八、异议期：验收后10个工作日内甲方对货物有异议的，乙方应在2个工作日内负责解决，若乙方在2个工作日内拒不解决问题，则按本合同第十一条违约责任第二款相关内容执行。。</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九、付款条件及方式：乙方向甲方出具的全额税务发票必须是正式合法的，且应保证甲方在使用时不受第三方的指控。若该发票经税务部门确认是虚假发票且遭受处罚，乙方应承担全部赔偿责任并支付甲方为处理该事务产生的相关费用。</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货物验收合格后付合同总价的</w:t>
      </w:r>
      <w:r>
        <w:rPr>
          <w:rFonts w:hint="eastAsia" w:ascii="宋体" w:hAnsi="宋体" w:eastAsia="宋体" w:cs="宋体"/>
          <w:color w:val="FF0000"/>
          <w:sz w:val="24"/>
          <w:szCs w:val="24"/>
          <w:u w:val="single"/>
          <w:lang w:val="en-US" w:eastAsia="zh-CN"/>
        </w:rPr>
        <w:t xml:space="preserve">   </w:t>
      </w:r>
      <w:r>
        <w:rPr>
          <w:rFonts w:hint="eastAsia" w:ascii="宋体" w:hAnsi="宋体" w:eastAsia="宋体" w:cs="宋体"/>
          <w:color w:val="FF0000"/>
          <w:sz w:val="24"/>
          <w:szCs w:val="24"/>
        </w:rPr>
        <w:t>%，正常运行</w:t>
      </w:r>
      <w:r>
        <w:rPr>
          <w:rFonts w:hint="eastAsia" w:ascii="宋体" w:hAnsi="宋体" w:eastAsia="宋体" w:cs="宋体"/>
          <w:color w:val="FF0000"/>
          <w:sz w:val="24"/>
          <w:szCs w:val="24"/>
          <w:u w:val="single"/>
        </w:rPr>
        <w:t>三个月</w:t>
      </w:r>
      <w:r>
        <w:rPr>
          <w:rFonts w:hint="eastAsia" w:ascii="宋体" w:hAnsi="宋体" w:eastAsia="宋体" w:cs="宋体"/>
          <w:color w:val="FF0000"/>
          <w:sz w:val="24"/>
          <w:szCs w:val="24"/>
        </w:rPr>
        <w:t>后付清余款。</w:t>
      </w:r>
    </w:p>
    <w:p>
      <w:pPr>
        <w:pStyle w:val="2"/>
        <w:rPr>
          <w:rFonts w:hint="eastAsia" w:ascii="宋体" w:hAnsi="宋体"/>
          <w:b w:val="0"/>
          <w:bCs/>
          <w:color w:val="0070C0"/>
          <w:kern w:val="0"/>
          <w:sz w:val="24"/>
          <w:szCs w:val="24"/>
          <w:lang w:eastAsia="zh-CN"/>
        </w:rPr>
      </w:pPr>
      <w:r>
        <w:rPr>
          <w:rFonts w:hint="eastAsia" w:ascii="宋体" w:hAnsi="宋体"/>
          <w:b w:val="0"/>
          <w:bCs/>
          <w:color w:val="0070C0"/>
          <w:kern w:val="0"/>
          <w:sz w:val="24"/>
          <w:szCs w:val="24"/>
          <w:lang w:eastAsia="zh-CN"/>
        </w:rPr>
        <w:t>付款规定应与采购文件</w:t>
      </w:r>
      <w:r>
        <w:rPr>
          <w:rFonts w:hint="eastAsia" w:ascii="宋体" w:hAnsi="宋体"/>
          <w:b w:val="0"/>
          <w:bCs/>
          <w:color w:val="0070C0"/>
          <w:kern w:val="0"/>
          <w:sz w:val="24"/>
          <w:szCs w:val="24"/>
        </w:rPr>
        <w:t>规定一致</w:t>
      </w:r>
      <w:r>
        <w:rPr>
          <w:rFonts w:hint="eastAsia" w:ascii="宋体" w:hAnsi="宋体"/>
          <w:b w:val="0"/>
          <w:bCs/>
          <w:color w:val="0070C0"/>
          <w:kern w:val="0"/>
          <w:sz w:val="24"/>
          <w:szCs w:val="24"/>
          <w:lang w:eastAsia="zh-CN"/>
        </w:rPr>
        <w:t>。</w:t>
      </w:r>
    </w:p>
    <w:p>
      <w:pPr>
        <w:pStyle w:val="2"/>
        <w:rPr>
          <w:rFonts w:hint="eastAsia" w:eastAsia="宋体"/>
          <w:color w:val="0070C0"/>
          <w:sz w:val="24"/>
          <w:szCs w:val="24"/>
          <w:lang w:eastAsia="zh-CN"/>
        </w:rPr>
      </w:pPr>
      <w:r>
        <w:rPr>
          <w:rFonts w:hint="eastAsia"/>
          <w:color w:val="0070C0"/>
          <w:sz w:val="24"/>
          <w:szCs w:val="24"/>
          <w:lang w:eastAsia="zh-CN"/>
        </w:rPr>
        <w:t>合同编制后请删除蓝色字。</w:t>
      </w:r>
    </w:p>
    <w:p>
      <w:pPr>
        <w:widowControl/>
        <w:numPr>
          <w:ilvl w:val="0"/>
          <w:numId w:val="2"/>
        </w:numPr>
        <w:spacing w:after="150" w:line="400" w:lineRule="exact"/>
        <w:ind w:firstLine="480"/>
        <w:jc w:val="left"/>
        <w:rPr>
          <w:rFonts w:hint="eastAsia" w:ascii="宋体" w:hAnsi="宋体"/>
          <w:color w:val="auto"/>
          <w:kern w:val="0"/>
          <w:sz w:val="24"/>
          <w:szCs w:val="24"/>
        </w:rPr>
      </w:pPr>
      <w:r>
        <w:rPr>
          <w:rFonts w:ascii="宋体" w:hAnsi="宋体"/>
          <w:kern w:val="0"/>
          <w:sz w:val="24"/>
          <w:szCs w:val="24"/>
        </w:rPr>
        <w:t>履约保证金</w:t>
      </w:r>
      <w:r>
        <w:rPr>
          <w:rFonts w:hint="eastAsia" w:ascii="宋体" w:hAnsi="宋体"/>
          <w:color w:val="auto"/>
          <w:kern w:val="0"/>
          <w:sz w:val="24"/>
          <w:szCs w:val="24"/>
          <w:lang w:eastAsia="zh-CN"/>
        </w:rPr>
        <w:t>：</w:t>
      </w:r>
      <w:r>
        <w:rPr>
          <w:rFonts w:hint="eastAsia" w:ascii="宋体" w:hAnsi="宋体"/>
          <w:color w:val="auto"/>
          <w:kern w:val="0"/>
          <w:sz w:val="24"/>
          <w:szCs w:val="24"/>
        </w:rPr>
        <w:t>乙方在签订合同前</w:t>
      </w:r>
      <w:r>
        <w:rPr>
          <w:rFonts w:hint="eastAsia" w:ascii="宋体" w:hAnsi="宋体"/>
          <w:color w:val="FF0000"/>
          <w:kern w:val="0"/>
          <w:sz w:val="24"/>
          <w:szCs w:val="24"/>
          <w:u w:val="single"/>
          <w:lang w:val="en-US" w:eastAsia="zh-CN"/>
        </w:rPr>
        <w:t xml:space="preserve">  </w:t>
      </w:r>
      <w:r>
        <w:rPr>
          <w:rFonts w:hint="eastAsia" w:ascii="宋体" w:hAnsi="宋体"/>
          <w:color w:val="FF0000"/>
          <w:kern w:val="0"/>
          <w:sz w:val="24"/>
          <w:szCs w:val="24"/>
          <w:u w:val="single"/>
        </w:rPr>
        <w:t>日</w:t>
      </w:r>
      <w:r>
        <w:rPr>
          <w:rFonts w:hint="eastAsia" w:ascii="宋体" w:hAnsi="宋体"/>
          <w:color w:val="auto"/>
          <w:kern w:val="0"/>
          <w:sz w:val="24"/>
          <w:szCs w:val="24"/>
        </w:rPr>
        <w:t>内应向甲方缴纳合同总金额</w:t>
      </w:r>
      <w:r>
        <w:rPr>
          <w:rFonts w:hint="eastAsia" w:ascii="宋体" w:hAnsi="宋体"/>
          <w:color w:val="FF0000"/>
          <w:kern w:val="0"/>
          <w:sz w:val="24"/>
          <w:szCs w:val="24"/>
          <w:u w:val="single"/>
        </w:rPr>
        <w:t xml:space="preserve">  </w:t>
      </w:r>
      <w:r>
        <w:rPr>
          <w:rFonts w:hint="eastAsia" w:ascii="宋体" w:hAnsi="宋体"/>
          <w:color w:val="FF0000"/>
          <w:kern w:val="0"/>
          <w:sz w:val="24"/>
          <w:szCs w:val="24"/>
          <w:u w:val="single"/>
          <w:lang w:val="en-US" w:eastAsia="zh-CN"/>
        </w:rPr>
        <w:t xml:space="preserve"> </w:t>
      </w:r>
      <w:r>
        <w:rPr>
          <w:rFonts w:hint="eastAsia" w:ascii="宋体" w:hAnsi="宋体"/>
          <w:color w:val="FF0000"/>
          <w:kern w:val="0"/>
          <w:sz w:val="24"/>
          <w:szCs w:val="24"/>
          <w:u w:val="single"/>
        </w:rPr>
        <w:t>%</w:t>
      </w:r>
      <w:r>
        <w:rPr>
          <w:rFonts w:hint="eastAsia" w:ascii="宋体" w:hAnsi="宋体"/>
          <w:color w:val="auto"/>
          <w:kern w:val="0"/>
          <w:sz w:val="24"/>
          <w:szCs w:val="24"/>
        </w:rPr>
        <w:t>的履约保证金（</w:t>
      </w:r>
      <w:r>
        <w:rPr>
          <w:rFonts w:hint="eastAsia" w:ascii="宋体" w:hAnsi="宋体"/>
          <w:color w:val="auto"/>
          <w:kern w:val="0"/>
          <w:sz w:val="24"/>
          <w:szCs w:val="24"/>
          <w:lang w:eastAsia="zh-CN"/>
        </w:rPr>
        <w:t>即</w:t>
      </w:r>
      <w:r>
        <w:rPr>
          <w:rFonts w:hint="eastAsia" w:ascii="宋体" w:hAnsi="宋体"/>
          <w:color w:val="FF0000"/>
          <w:kern w:val="0"/>
          <w:sz w:val="24"/>
          <w:szCs w:val="24"/>
        </w:rPr>
        <w:t>¥</w:t>
      </w:r>
      <w:r>
        <w:rPr>
          <w:rFonts w:hint="eastAsia" w:ascii="宋体" w:hAnsi="宋体"/>
          <w:color w:val="FF0000"/>
          <w:kern w:val="0"/>
          <w:sz w:val="24"/>
          <w:szCs w:val="24"/>
          <w:u w:val="single"/>
        </w:rPr>
        <w:t xml:space="preserve"> </w:t>
      </w:r>
      <w:r>
        <w:rPr>
          <w:rFonts w:hint="eastAsia" w:ascii="宋体" w:hAnsi="宋体"/>
          <w:color w:val="FF0000"/>
          <w:kern w:val="0"/>
          <w:sz w:val="24"/>
          <w:szCs w:val="24"/>
          <w:u w:val="single"/>
          <w:lang w:val="en-US" w:eastAsia="zh-CN"/>
        </w:rPr>
        <w:t xml:space="preserve">     </w:t>
      </w:r>
      <w:r>
        <w:rPr>
          <w:rFonts w:hint="eastAsia" w:ascii="宋体" w:hAnsi="宋体"/>
          <w:color w:val="auto"/>
          <w:kern w:val="0"/>
          <w:sz w:val="24"/>
          <w:szCs w:val="24"/>
        </w:rPr>
        <w:t>元），该履约保证金于货物验收合格后自动转为质量保证金，质量保证金将在正常使用</w:t>
      </w:r>
      <w:r>
        <w:rPr>
          <w:rFonts w:hint="eastAsia" w:ascii="宋体" w:hAnsi="宋体"/>
          <w:color w:val="FF0000"/>
          <w:kern w:val="0"/>
          <w:sz w:val="24"/>
          <w:szCs w:val="24"/>
          <w:u w:val="single"/>
        </w:rPr>
        <w:t xml:space="preserve"> </w:t>
      </w:r>
      <w:r>
        <w:rPr>
          <w:rFonts w:hint="eastAsia" w:ascii="宋体" w:hAnsi="宋体"/>
          <w:color w:val="FF0000"/>
          <w:kern w:val="0"/>
          <w:sz w:val="24"/>
          <w:szCs w:val="24"/>
          <w:u w:val="single"/>
          <w:lang w:val="en-US" w:eastAsia="zh-CN"/>
        </w:rPr>
        <w:t xml:space="preserve">  </w:t>
      </w:r>
      <w:r>
        <w:rPr>
          <w:rFonts w:hint="eastAsia" w:ascii="宋体" w:hAnsi="宋体"/>
          <w:color w:val="FF0000"/>
          <w:kern w:val="0"/>
          <w:sz w:val="24"/>
          <w:szCs w:val="24"/>
          <w:u w:val="single"/>
        </w:rPr>
        <w:t xml:space="preserve"> </w:t>
      </w:r>
      <w:r>
        <w:rPr>
          <w:rFonts w:hint="eastAsia" w:ascii="宋体" w:hAnsi="宋体"/>
          <w:color w:val="FF0000"/>
          <w:kern w:val="0"/>
          <w:sz w:val="24"/>
          <w:szCs w:val="24"/>
        </w:rPr>
        <w:t>年</w:t>
      </w:r>
      <w:r>
        <w:rPr>
          <w:rFonts w:hint="eastAsia" w:ascii="宋体" w:hAnsi="宋体"/>
          <w:color w:val="auto"/>
          <w:kern w:val="0"/>
          <w:sz w:val="24"/>
          <w:szCs w:val="24"/>
        </w:rPr>
        <w:t>后且乙方无违约的前提下无息退还。</w:t>
      </w:r>
    </w:p>
    <w:p>
      <w:pPr>
        <w:pStyle w:val="2"/>
        <w:rPr>
          <w:rFonts w:hint="default" w:eastAsia="宋体"/>
          <w:sz w:val="24"/>
          <w:szCs w:val="24"/>
          <w:lang w:val="en-US" w:eastAsia="zh-CN"/>
        </w:rPr>
      </w:pPr>
      <w:r>
        <w:rPr>
          <w:rFonts w:hint="eastAsia" w:ascii="宋体" w:hAnsi="宋体"/>
          <w:b w:val="0"/>
          <w:bCs/>
          <w:color w:val="0070C0"/>
          <w:kern w:val="0"/>
          <w:sz w:val="24"/>
          <w:szCs w:val="24"/>
        </w:rPr>
        <w:t>保证金比例与退还期限应与</w:t>
      </w:r>
      <w:r>
        <w:rPr>
          <w:rFonts w:hint="eastAsia" w:ascii="宋体" w:hAnsi="宋体"/>
          <w:b w:val="0"/>
          <w:bCs/>
          <w:color w:val="0070C0"/>
          <w:kern w:val="0"/>
          <w:sz w:val="24"/>
          <w:szCs w:val="24"/>
          <w:lang w:eastAsia="zh-CN"/>
        </w:rPr>
        <w:t>采购文件</w:t>
      </w:r>
      <w:r>
        <w:rPr>
          <w:rFonts w:hint="eastAsia" w:ascii="宋体" w:hAnsi="宋体"/>
          <w:b w:val="0"/>
          <w:bCs/>
          <w:color w:val="0070C0"/>
          <w:kern w:val="0"/>
          <w:sz w:val="24"/>
          <w:szCs w:val="24"/>
        </w:rPr>
        <w:t>规定一致</w:t>
      </w:r>
      <w:r>
        <w:rPr>
          <w:rFonts w:hint="eastAsia" w:ascii="宋体" w:hAnsi="宋体"/>
          <w:b w:val="0"/>
          <w:bCs/>
          <w:color w:val="0070C0"/>
          <w:kern w:val="0"/>
          <w:sz w:val="24"/>
          <w:szCs w:val="24"/>
          <w:lang w:eastAsia="zh-CN"/>
        </w:rPr>
        <w:t>。</w:t>
      </w:r>
    </w:p>
    <w:p>
      <w:pPr>
        <w:pStyle w:val="2"/>
        <w:rPr>
          <w:rFonts w:hint="eastAsia" w:ascii="宋体" w:hAnsi="宋体"/>
          <w:b w:val="0"/>
          <w:bCs/>
          <w:color w:val="0070C0"/>
          <w:kern w:val="0"/>
          <w:sz w:val="24"/>
          <w:szCs w:val="24"/>
          <w:lang w:eastAsia="zh-CN"/>
        </w:rPr>
      </w:pPr>
      <w:r>
        <w:rPr>
          <w:rFonts w:hint="eastAsia" w:ascii="宋体" w:hAnsi="宋体"/>
          <w:b w:val="0"/>
          <w:bCs/>
          <w:color w:val="0070C0"/>
          <w:kern w:val="0"/>
          <w:sz w:val="24"/>
          <w:szCs w:val="24"/>
          <w:lang w:eastAsia="zh-CN"/>
        </w:rPr>
        <w:t>若采购文件和甲乙双方协议无履约保证金，请删除本条款即“十、履约保证金”。</w:t>
      </w:r>
    </w:p>
    <w:p>
      <w:pPr>
        <w:pStyle w:val="2"/>
        <w:rPr>
          <w:rFonts w:hint="eastAsia" w:eastAsia="宋体"/>
          <w:color w:val="0070C0"/>
          <w:sz w:val="24"/>
          <w:szCs w:val="24"/>
          <w:lang w:eastAsia="zh-CN"/>
        </w:rPr>
      </w:pPr>
      <w:r>
        <w:rPr>
          <w:rFonts w:hint="eastAsia"/>
          <w:color w:val="0070C0"/>
          <w:sz w:val="24"/>
          <w:szCs w:val="24"/>
          <w:lang w:eastAsia="zh-CN"/>
        </w:rPr>
        <w:t>合同编制后请删除蓝色字。</w:t>
      </w:r>
    </w:p>
    <w:p>
      <w:pPr>
        <w:pStyle w:val="2"/>
        <w:rPr>
          <w:rFonts w:hint="eastAsia" w:ascii="宋体" w:hAnsi="宋体"/>
          <w:b/>
          <w:color w:val="000000"/>
          <w:kern w:val="0"/>
          <w:sz w:val="24"/>
          <w:szCs w:val="24"/>
          <w:lang w:eastAsia="zh-CN"/>
        </w:rPr>
      </w:pPr>
    </w:p>
    <w:p>
      <w:pPr>
        <w:pageBreakBefore w:val="0"/>
        <w:tabs>
          <w:tab w:val="left" w:pos="525"/>
          <w:tab w:val="left" w:pos="737"/>
        </w:tabs>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lang w:eastAsia="zh-CN"/>
        </w:rPr>
      </w:pPr>
    </w:p>
    <w:p>
      <w:pPr>
        <w:pStyle w:val="2"/>
        <w:pageBreakBefore w:val="0"/>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rPr>
      </w:pPr>
    </w:p>
    <w:p>
      <w:pPr>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sectPr>
          <w:footerReference r:id="rId6" w:type="first"/>
          <w:headerReference r:id="rId3" w:type="default"/>
          <w:footerReference r:id="rId4" w:type="default"/>
          <w:footerReference r:id="rId5" w:type="even"/>
          <w:pgSz w:w="11906" w:h="16838"/>
          <w:pgMar w:top="1440" w:right="1134" w:bottom="1440" w:left="1134" w:header="851" w:footer="992" w:gutter="0"/>
          <w:pgNumType w:fmt="decimal"/>
          <w:cols w:space="720" w:num="1"/>
          <w:titlePg/>
          <w:docGrid w:type="lines" w:linePitch="312" w:charSpace="0"/>
        </w:sectPr>
      </w:pPr>
    </w:p>
    <w:p>
      <w:pPr>
        <w:pageBreakBefore w:val="0"/>
        <w:kinsoku/>
        <w:wordWrap/>
        <w:overflowPunct/>
        <w:topLinePunct w:val="0"/>
        <w:autoSpaceDE/>
        <w:autoSpaceDN/>
        <w:bidi w:val="0"/>
        <w:adjustRightInd/>
        <w:snapToGrid/>
        <w:spacing w:before="156" w:beforeLines="50" w:after="156" w:afterLines="50"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第二部分  供货范围、技术要求及售后服务等</w:t>
      </w:r>
    </w:p>
    <w:p>
      <w:pPr>
        <w:pageBreakBefore w:val="0"/>
        <w:numPr>
          <w:ilvl w:val="0"/>
          <w:numId w:val="3"/>
        </w:numPr>
        <w:kinsoku/>
        <w:wordWrap/>
        <w:overflowPunct/>
        <w:topLinePunct w:val="0"/>
        <w:autoSpaceDE/>
        <w:autoSpaceDN/>
        <w:bidi w:val="0"/>
        <w:adjustRightInd/>
        <w:snapToGrid/>
        <w:spacing w:before="156" w:beforeLines="50" w:after="156" w:afterLines="50" w:line="400" w:lineRule="exact"/>
        <w:ind w:left="482" w:hanging="482"/>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乙方应严格按照如下清单的要求提交货物：      单价及金额单位：元</w:t>
      </w:r>
    </w:p>
    <w:tbl>
      <w:tblPr>
        <w:tblStyle w:val="9"/>
        <w:tblW w:w="994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68"/>
        <w:gridCol w:w="993"/>
        <w:gridCol w:w="2856"/>
        <w:gridCol w:w="1538"/>
        <w:gridCol w:w="850"/>
        <w:gridCol w:w="993"/>
        <w:gridCol w:w="16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068" w:type="dxa"/>
            <w:tcBorders>
              <w:righ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合同包</w:t>
            </w:r>
          </w:p>
        </w:tc>
        <w:tc>
          <w:tcPr>
            <w:tcW w:w="993" w:type="dxa"/>
            <w:tcBorders>
              <w:left w:val="single" w:color="auto" w:sz="4" w:space="0"/>
              <w:righ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序号</w:t>
            </w:r>
          </w:p>
        </w:tc>
        <w:tc>
          <w:tcPr>
            <w:tcW w:w="2856" w:type="dxa"/>
            <w:tcBorders>
              <w:lef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eastAsia="zh-CN"/>
              </w:rPr>
              <w:t>货物名称</w:t>
            </w:r>
          </w:p>
        </w:tc>
        <w:tc>
          <w:tcPr>
            <w:tcW w:w="1538" w:type="dxa"/>
            <w:tcBorders>
              <w:righ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品牌型号</w:t>
            </w:r>
          </w:p>
        </w:tc>
        <w:tc>
          <w:tcPr>
            <w:tcW w:w="850" w:type="dxa"/>
            <w:tcBorders>
              <w:left w:val="single" w:color="auto" w:sz="4" w:space="0"/>
              <w:righ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数量</w:t>
            </w:r>
          </w:p>
        </w:tc>
        <w:tc>
          <w:tcPr>
            <w:tcW w:w="993" w:type="dxa"/>
            <w:tcBorders>
              <w:lef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单价</w:t>
            </w:r>
          </w:p>
        </w:tc>
        <w:tc>
          <w:tcPr>
            <w:tcW w:w="1649" w:type="dxa"/>
            <w:tcBorders>
              <w:left w:val="single" w:color="auto" w:sz="4" w:space="0"/>
              <w:righ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金额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1068" w:type="dxa"/>
            <w:tcBorders>
              <w:top w:val="single" w:color="auto" w:sz="6" w:space="0"/>
              <w:left w:val="single" w:color="auto" w:sz="6" w:space="0"/>
              <w:bottom w:val="single" w:color="auto" w:sz="6" w:space="0"/>
              <w:righ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lang w:val="en-US" w:eastAsia="zh-CN"/>
              </w:rPr>
            </w:pPr>
            <w:r>
              <w:rPr>
                <w:rFonts w:hint="eastAsia" w:ascii="宋体" w:hAnsi="宋体" w:cs="宋体"/>
                <w:color w:val="FF0000"/>
                <w:sz w:val="24"/>
                <w:szCs w:val="24"/>
                <w:lang w:val="en-US" w:eastAsia="zh-CN"/>
              </w:rPr>
              <w:t>1</w:t>
            </w:r>
          </w:p>
        </w:tc>
        <w:tc>
          <w:tcPr>
            <w:tcW w:w="993" w:type="dxa"/>
            <w:tcBorders>
              <w:top w:val="single" w:color="auto" w:sz="6" w:space="0"/>
              <w:left w:val="single" w:color="auto" w:sz="4" w:space="0"/>
              <w:bottom w:val="single" w:color="auto" w:sz="6" w:space="0"/>
              <w:righ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p>
        </w:tc>
        <w:tc>
          <w:tcPr>
            <w:tcW w:w="2856" w:type="dxa"/>
            <w:tcBorders>
              <w:top w:val="single" w:color="auto" w:sz="6" w:space="0"/>
              <w:left w:val="single" w:color="auto" w:sz="4" w:space="0"/>
              <w:bottom w:val="single" w:color="auto" w:sz="6" w:space="0"/>
              <w:right w:val="single" w:color="auto" w:sz="6"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p>
        </w:tc>
        <w:tc>
          <w:tcPr>
            <w:tcW w:w="1538" w:type="dxa"/>
            <w:tcBorders>
              <w:top w:val="single" w:color="auto" w:sz="6" w:space="0"/>
              <w:left w:val="single" w:color="auto" w:sz="6" w:space="0"/>
              <w:bottom w:val="single" w:color="auto" w:sz="6" w:space="0"/>
              <w:righ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p>
        </w:tc>
        <w:tc>
          <w:tcPr>
            <w:tcW w:w="850" w:type="dxa"/>
            <w:tcBorders>
              <w:top w:val="single" w:color="auto" w:sz="6" w:space="0"/>
              <w:left w:val="single" w:color="auto" w:sz="4" w:space="0"/>
              <w:bottom w:val="single" w:color="auto" w:sz="6" w:space="0"/>
              <w:righ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p>
        </w:tc>
        <w:tc>
          <w:tcPr>
            <w:tcW w:w="993" w:type="dxa"/>
            <w:tcBorders>
              <w:top w:val="single" w:color="auto" w:sz="6" w:space="0"/>
              <w:left w:val="single" w:color="auto" w:sz="4" w:space="0"/>
              <w:bottom w:val="single" w:color="auto" w:sz="6" w:space="0"/>
              <w:right w:val="single" w:color="auto" w:sz="6"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p>
        </w:tc>
        <w:tc>
          <w:tcPr>
            <w:tcW w:w="1649" w:type="dxa"/>
            <w:tcBorders>
              <w:top w:val="single" w:color="auto" w:sz="6" w:space="0"/>
              <w:left w:val="single" w:color="auto" w:sz="4" w:space="0"/>
              <w:bottom w:val="single" w:color="auto" w:sz="6" w:space="0"/>
              <w:righ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9" w:hRule="atLeast"/>
          <w:jc w:val="center"/>
        </w:trPr>
        <w:tc>
          <w:tcPr>
            <w:tcW w:w="9947" w:type="dxa"/>
            <w:gridSpan w:val="7"/>
            <w:tcBorders>
              <w:right w:val="single" w:color="auto" w:sz="4" w:space="0"/>
            </w:tcBorders>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合同总金额含税价人民币</w:t>
            </w:r>
            <w:r>
              <w:rPr>
                <w:rFonts w:hint="eastAsia" w:ascii="宋体" w:hAnsi="宋体" w:cs="宋体"/>
                <w:color w:val="FF0000"/>
                <w:sz w:val="24"/>
                <w:szCs w:val="24"/>
                <w:lang w:eastAsia="zh-CN"/>
              </w:rPr>
              <w:t>：</w:t>
            </w:r>
            <w:r>
              <w:rPr>
                <w:rFonts w:hint="eastAsia" w:ascii="宋体" w:hAnsi="宋体" w:eastAsia="宋体" w:cs="宋体"/>
                <w:color w:val="FF0000"/>
                <w:sz w:val="24"/>
                <w:szCs w:val="24"/>
                <w:u w:val="single"/>
                <w:lang w:val="en-US" w:eastAsia="zh-CN"/>
              </w:rPr>
              <w:t xml:space="preserve">        </w:t>
            </w:r>
            <w:r>
              <w:rPr>
                <w:rFonts w:hint="eastAsia" w:ascii="宋体" w:hAnsi="宋体" w:cs="宋体"/>
                <w:color w:val="FF0000"/>
                <w:sz w:val="24"/>
                <w:szCs w:val="24"/>
                <w:u w:val="single"/>
                <w:lang w:val="en-US" w:eastAsia="zh-CN"/>
              </w:rPr>
              <w:t>大写</w:t>
            </w:r>
            <w:r>
              <w:rPr>
                <w:rFonts w:hint="eastAsia" w:ascii="宋体" w:hAnsi="宋体" w:eastAsia="宋体" w:cs="宋体"/>
                <w:color w:val="FF0000"/>
                <w:sz w:val="24"/>
                <w:szCs w:val="24"/>
                <w:u w:val="single"/>
                <w:lang w:val="en-US" w:eastAsia="zh-CN"/>
              </w:rPr>
              <w:t xml:space="preserve"> </w:t>
            </w:r>
            <w:r>
              <w:rPr>
                <w:rFonts w:hint="eastAsia" w:ascii="宋体" w:hAnsi="宋体" w:cs="宋体"/>
                <w:color w:val="FF0000"/>
                <w:sz w:val="24"/>
                <w:szCs w:val="24"/>
                <w:u w:val="single"/>
                <w:lang w:val="en-US" w:eastAsia="zh-CN"/>
              </w:rPr>
              <w:t xml:space="preserve">     </w:t>
            </w:r>
            <w:r>
              <w:rPr>
                <w:rFonts w:hint="eastAsia" w:ascii="宋体" w:hAnsi="宋体" w:cs="宋体"/>
                <w:color w:val="FF0000"/>
                <w:sz w:val="24"/>
                <w:szCs w:val="24"/>
                <w:lang w:val="en-US" w:eastAsia="zh-CN"/>
              </w:rPr>
              <w:t xml:space="preserve"> </w:t>
            </w:r>
            <w:r>
              <w:rPr>
                <w:rFonts w:hint="eastAsia" w:ascii="宋体" w:hAnsi="宋体" w:eastAsia="宋体" w:cs="宋体"/>
                <w:color w:val="FF0000"/>
                <w:sz w:val="24"/>
                <w:szCs w:val="24"/>
              </w:rPr>
              <w:t>（￥</w:t>
            </w:r>
            <w:r>
              <w:rPr>
                <w:rFonts w:hint="eastAsia" w:ascii="宋体" w:hAnsi="宋体" w:eastAsia="宋体" w:cs="宋体"/>
                <w:color w:val="FF0000"/>
                <w:sz w:val="24"/>
                <w:szCs w:val="24"/>
                <w:u w:val="single"/>
                <w:lang w:val="en-US" w:eastAsia="zh-CN"/>
              </w:rPr>
              <w:t xml:space="preserve"> 小写，保留两个小数点  </w:t>
            </w:r>
            <w:r>
              <w:rPr>
                <w:rFonts w:hint="eastAsia" w:ascii="宋体" w:hAnsi="宋体" w:eastAsia="宋体" w:cs="宋体"/>
                <w:color w:val="FF0000"/>
                <w:sz w:val="24"/>
                <w:szCs w:val="24"/>
              </w:rPr>
              <w:t>元）</w:t>
            </w:r>
          </w:p>
        </w:tc>
      </w:tr>
    </w:tbl>
    <w:p>
      <w:pPr>
        <w:pageBreakBefore w:val="0"/>
        <w:widowControl/>
        <w:numPr>
          <w:ilvl w:val="0"/>
          <w:numId w:val="3"/>
        </w:numPr>
        <w:kinsoku/>
        <w:wordWrap/>
        <w:overflowPunct/>
        <w:topLinePunct w:val="0"/>
        <w:autoSpaceDE/>
        <w:autoSpaceDN/>
        <w:bidi w:val="0"/>
        <w:adjustRightInd/>
        <w:snapToGrid/>
        <w:spacing w:before="156" w:beforeLines="50" w:after="156" w:afterLines="50"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详细技术参数</w:t>
      </w:r>
    </w:p>
    <w:tbl>
      <w:tblPr>
        <w:tblStyle w:val="9"/>
        <w:tblW w:w="9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990"/>
        <w:gridCol w:w="1380"/>
        <w:gridCol w:w="1500"/>
        <w:gridCol w:w="5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jc w:val="center"/>
        </w:trPr>
        <w:tc>
          <w:tcPr>
            <w:tcW w:w="912"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r>
              <w:rPr>
                <w:rFonts w:hint="eastAsia" w:ascii="宋体" w:hAnsi="宋体" w:eastAsia="宋体" w:cs="宋体"/>
                <w:color w:val="FF0000"/>
                <w:sz w:val="24"/>
                <w:szCs w:val="24"/>
                <w:u w:val="none"/>
              </w:rPr>
              <w:t>合同包</w:t>
            </w:r>
          </w:p>
        </w:tc>
        <w:tc>
          <w:tcPr>
            <w:tcW w:w="99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r>
              <w:rPr>
                <w:rFonts w:hint="eastAsia" w:ascii="宋体" w:hAnsi="宋体" w:eastAsia="宋体" w:cs="宋体"/>
                <w:color w:val="FF0000"/>
                <w:sz w:val="24"/>
                <w:szCs w:val="24"/>
                <w:u w:val="none"/>
              </w:rPr>
              <w:t>品目号</w:t>
            </w:r>
          </w:p>
        </w:tc>
        <w:tc>
          <w:tcPr>
            <w:tcW w:w="138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r>
              <w:rPr>
                <w:rFonts w:hint="eastAsia" w:ascii="宋体" w:hAnsi="宋体" w:eastAsia="宋体" w:cs="宋体"/>
                <w:color w:val="FF0000"/>
                <w:sz w:val="24"/>
                <w:szCs w:val="24"/>
                <w:u w:val="none"/>
              </w:rPr>
              <w:t>货物名称</w:t>
            </w:r>
          </w:p>
        </w:tc>
        <w:tc>
          <w:tcPr>
            <w:tcW w:w="150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r>
              <w:rPr>
                <w:rFonts w:hint="eastAsia" w:ascii="宋体" w:hAnsi="宋体" w:eastAsia="宋体" w:cs="宋体"/>
                <w:color w:val="FF0000"/>
                <w:sz w:val="24"/>
                <w:szCs w:val="24"/>
                <w:u w:val="none"/>
              </w:rPr>
              <w:t>型号规格</w:t>
            </w:r>
          </w:p>
        </w:tc>
        <w:tc>
          <w:tcPr>
            <w:tcW w:w="5215"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lang w:eastAsia="zh-CN"/>
              </w:rPr>
            </w:pPr>
            <w:r>
              <w:rPr>
                <w:rFonts w:hint="eastAsia" w:ascii="宋体" w:hAnsi="宋体" w:eastAsia="宋体" w:cs="宋体"/>
                <w:color w:val="FF0000"/>
                <w:sz w:val="24"/>
                <w:szCs w:val="24"/>
                <w:u w:val="none"/>
                <w:lang w:eastAsia="zh-CN"/>
              </w:rPr>
              <w:t>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912" w:type="dxa"/>
            <w:vMerge w:val="restart"/>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lang w:val="en-US" w:eastAsia="zh-CN"/>
              </w:rPr>
            </w:pPr>
            <w:r>
              <w:rPr>
                <w:rFonts w:hint="eastAsia" w:ascii="宋体" w:hAnsi="宋体" w:eastAsia="宋体" w:cs="宋体"/>
                <w:color w:val="FF0000"/>
                <w:sz w:val="24"/>
                <w:szCs w:val="24"/>
                <w:u w:val="none"/>
                <w:lang w:val="en-US" w:eastAsia="zh-CN"/>
              </w:rPr>
              <w:t>1</w:t>
            </w:r>
          </w:p>
        </w:tc>
        <w:tc>
          <w:tcPr>
            <w:tcW w:w="99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r>
              <w:rPr>
                <w:rFonts w:hint="eastAsia" w:ascii="宋体" w:hAnsi="宋体" w:eastAsia="宋体" w:cs="宋体"/>
                <w:color w:val="FF0000"/>
                <w:sz w:val="24"/>
                <w:szCs w:val="24"/>
                <w:u w:val="none"/>
              </w:rPr>
              <w:t>1-1</w:t>
            </w:r>
          </w:p>
        </w:tc>
        <w:tc>
          <w:tcPr>
            <w:tcW w:w="138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p>
        </w:tc>
        <w:tc>
          <w:tcPr>
            <w:tcW w:w="1500" w:type="dxa"/>
            <w:noWrap w:val="0"/>
            <w:vAlign w:val="center"/>
          </w:tcPr>
          <w:p>
            <w:pPr>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FF0000"/>
                <w:sz w:val="24"/>
                <w:szCs w:val="24"/>
                <w:u w:val="none"/>
                <w:lang w:eastAsia="zh-CN"/>
              </w:rPr>
            </w:pPr>
            <w:r>
              <w:rPr>
                <w:rFonts w:hint="eastAsia" w:ascii="宋体" w:hAnsi="宋体" w:eastAsia="宋体" w:cs="宋体"/>
                <w:color w:val="0070C0"/>
                <w:sz w:val="24"/>
                <w:szCs w:val="24"/>
                <w:u w:val="none"/>
                <w:lang w:eastAsia="zh-CN"/>
              </w:rPr>
              <w:t>投标是响应的规格型号</w:t>
            </w:r>
          </w:p>
        </w:tc>
        <w:tc>
          <w:tcPr>
            <w:tcW w:w="5215" w:type="dxa"/>
            <w:noWrap w:val="0"/>
            <w:vAlign w:val="center"/>
          </w:tcPr>
          <w:p>
            <w:pPr>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color w:val="0070C0"/>
                <w:sz w:val="24"/>
                <w:szCs w:val="24"/>
                <w:lang w:eastAsia="zh-CN"/>
              </w:rPr>
            </w:pPr>
            <w:r>
              <w:rPr>
                <w:rFonts w:hint="eastAsia"/>
                <w:color w:val="0070C0"/>
                <w:sz w:val="24"/>
                <w:szCs w:val="24"/>
                <w:lang w:eastAsia="zh-CN"/>
              </w:rPr>
              <w:t>用户方可要求供应商提供电子版参数、但采购人必须核对纸质版参数与电子版参数是否一致。</w:t>
            </w:r>
          </w:p>
          <w:p>
            <w:pPr>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color w:val="0070C0"/>
                <w:sz w:val="24"/>
                <w:szCs w:val="24"/>
                <w:lang w:eastAsia="zh-CN"/>
              </w:rPr>
            </w:pPr>
            <w:r>
              <w:rPr>
                <w:rFonts w:hint="eastAsia"/>
                <w:color w:val="0070C0"/>
                <w:sz w:val="24"/>
                <w:szCs w:val="24"/>
                <w:lang w:eastAsia="zh-CN"/>
              </w:rPr>
              <w:t>技术指标请参考供应商提交的响应文件实际响应型号对应的技术指标，对于采购文件中要求的“≥”或“≤”等某个区间值范围内的规格或技术配置，供应商在实际响应必须明确具体数值或配置。</w:t>
            </w:r>
          </w:p>
          <w:p>
            <w:pPr>
              <w:pStyle w:val="2"/>
              <w:rPr>
                <w:rFonts w:hint="default" w:ascii="宋体" w:hAnsi="宋体" w:eastAsia="宋体" w:cs="宋体"/>
                <w:color w:val="0070C0"/>
                <w:kern w:val="0"/>
                <w:sz w:val="24"/>
                <w:szCs w:val="24"/>
                <w:u w:val="none"/>
                <w:lang w:val="en-US" w:eastAsia="zh-CN" w:bidi="ar"/>
              </w:rPr>
            </w:pPr>
            <w:r>
              <w:rPr>
                <w:rFonts w:hint="eastAsia" w:ascii="宋体" w:hAnsi="宋体" w:eastAsia="宋体" w:cs="宋体"/>
                <w:color w:val="0070C0"/>
                <w:kern w:val="0"/>
                <w:sz w:val="24"/>
                <w:szCs w:val="24"/>
                <w:u w:val="none"/>
                <w:lang w:eastAsia="zh-CN" w:bidi="ar"/>
              </w:rPr>
              <w:t>合同编制时请删除蓝色字。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912" w:type="dxa"/>
            <w:vMerge w:val="continue"/>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p>
        </w:tc>
        <w:tc>
          <w:tcPr>
            <w:tcW w:w="99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r>
              <w:rPr>
                <w:rFonts w:hint="eastAsia" w:ascii="宋体" w:hAnsi="宋体" w:eastAsia="宋体" w:cs="宋体"/>
                <w:color w:val="FF0000"/>
                <w:sz w:val="24"/>
                <w:szCs w:val="24"/>
                <w:u w:val="none"/>
              </w:rPr>
              <w:t>1-2</w:t>
            </w:r>
          </w:p>
        </w:tc>
        <w:tc>
          <w:tcPr>
            <w:tcW w:w="138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p>
        </w:tc>
        <w:tc>
          <w:tcPr>
            <w:tcW w:w="1500" w:type="dxa"/>
            <w:noWrap w:val="0"/>
            <w:vAlign w:val="center"/>
          </w:tcPr>
          <w:p>
            <w:pPr>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FF0000"/>
                <w:sz w:val="24"/>
                <w:szCs w:val="24"/>
                <w:u w:val="none"/>
              </w:rPr>
            </w:pPr>
          </w:p>
        </w:tc>
        <w:tc>
          <w:tcPr>
            <w:tcW w:w="5215" w:type="dxa"/>
            <w:noWrap w:val="0"/>
            <w:vAlign w:val="center"/>
          </w:tcPr>
          <w:p>
            <w:pPr>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FF0000"/>
                <w:kern w:val="0"/>
                <w:sz w:val="24"/>
                <w:szCs w:val="24"/>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912" w:type="dxa"/>
            <w:vMerge w:val="continue"/>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p>
        </w:tc>
        <w:tc>
          <w:tcPr>
            <w:tcW w:w="99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r>
              <w:rPr>
                <w:rFonts w:hint="eastAsia" w:ascii="宋体" w:hAnsi="宋体" w:eastAsia="宋体" w:cs="宋体"/>
                <w:color w:val="FF0000"/>
                <w:sz w:val="24"/>
                <w:szCs w:val="24"/>
                <w:u w:val="none"/>
              </w:rPr>
              <w:t>1-3</w:t>
            </w:r>
          </w:p>
        </w:tc>
        <w:tc>
          <w:tcPr>
            <w:tcW w:w="138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p>
        </w:tc>
        <w:tc>
          <w:tcPr>
            <w:tcW w:w="150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p>
        </w:tc>
        <w:tc>
          <w:tcPr>
            <w:tcW w:w="5215"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kern w:val="0"/>
                <w:sz w:val="24"/>
                <w:szCs w:val="24"/>
                <w:u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jc w:val="center"/>
        </w:trPr>
        <w:tc>
          <w:tcPr>
            <w:tcW w:w="912" w:type="dxa"/>
            <w:vMerge w:val="continue"/>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p>
        </w:tc>
        <w:tc>
          <w:tcPr>
            <w:tcW w:w="99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kern w:val="0"/>
                <w:sz w:val="24"/>
                <w:szCs w:val="24"/>
                <w:u w:val="none"/>
              </w:rPr>
            </w:pPr>
            <w:r>
              <w:rPr>
                <w:rFonts w:hint="eastAsia" w:ascii="宋体" w:hAnsi="宋体" w:eastAsia="宋体" w:cs="宋体"/>
                <w:color w:val="FF0000"/>
                <w:sz w:val="24"/>
                <w:szCs w:val="24"/>
                <w:u w:val="none"/>
              </w:rPr>
              <w:t>1-4</w:t>
            </w:r>
          </w:p>
        </w:tc>
        <w:tc>
          <w:tcPr>
            <w:tcW w:w="138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kern w:val="0"/>
                <w:sz w:val="24"/>
                <w:szCs w:val="24"/>
                <w:u w:val="none"/>
              </w:rPr>
            </w:pPr>
          </w:p>
        </w:tc>
        <w:tc>
          <w:tcPr>
            <w:tcW w:w="1500"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sz w:val="24"/>
                <w:szCs w:val="24"/>
                <w:u w:val="none"/>
              </w:rPr>
            </w:pPr>
          </w:p>
        </w:tc>
        <w:tc>
          <w:tcPr>
            <w:tcW w:w="5215" w:type="dxa"/>
            <w:noWrap w:val="0"/>
            <w:vAlign w:val="center"/>
          </w:tcPr>
          <w:p>
            <w:pPr>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FF0000"/>
                <w:kern w:val="0"/>
                <w:sz w:val="24"/>
                <w:szCs w:val="24"/>
                <w:u w:val="none"/>
                <w:lang w:bidi="ar"/>
              </w:rPr>
            </w:pPr>
          </w:p>
        </w:tc>
      </w:tr>
    </w:tbl>
    <w:p>
      <w:pPr>
        <w:pageBreakBefore w:val="0"/>
        <w:kinsoku/>
        <w:wordWrap/>
        <w:overflowPunct/>
        <w:topLinePunct w:val="0"/>
        <w:autoSpaceDE/>
        <w:autoSpaceDN/>
        <w:bidi w:val="0"/>
        <w:adjustRightInd/>
        <w:snapToGrid/>
        <w:spacing w:before="156" w:beforeLines="50" w:after="156" w:afterLines="50"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三、安装及调试要求</w:t>
      </w:r>
    </w:p>
    <w:p>
      <w:pPr>
        <w:pageBreakBefore w:val="0"/>
        <w:numPr>
          <w:ilvl w:val="0"/>
          <w:numId w:val="4"/>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乙方在货物安装前可派员进行实地勘察，确保顺利安装与运行维护，并在货物运抵现场一周前，向甲方提供详细的安装要求。</w:t>
      </w:r>
    </w:p>
    <w:p>
      <w:pPr>
        <w:pageBreakBefore w:val="0"/>
        <w:widowControl/>
        <w:numPr>
          <w:ilvl w:val="0"/>
          <w:numId w:val="4"/>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乙方负责运输费用，乙方负责派技术人员到现场进行安装、调试，直至验收合格。</w:t>
      </w:r>
    </w:p>
    <w:p>
      <w:pPr>
        <w:pageBreakBefore w:val="0"/>
        <w:numPr>
          <w:ilvl w:val="0"/>
          <w:numId w:val="4"/>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乙方负责组织专业技术人员进行货物安装、调试并免费提供培训和技术服务，保证甲方使用人员能够熟练操作设备。甲方提供必须的基本条件和专人配合，保证各项安装工作顺利进行。</w:t>
      </w:r>
    </w:p>
    <w:p>
      <w:pPr>
        <w:pageBreakBefore w:val="0"/>
        <w:numPr>
          <w:ilvl w:val="0"/>
          <w:numId w:val="4"/>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乙方应把原厂、原包装的配件送到甲方确认后，才可进行安装、调试。</w:t>
      </w:r>
    </w:p>
    <w:p>
      <w:pPr>
        <w:pageBreakBefore w:val="0"/>
        <w:numPr>
          <w:ilvl w:val="0"/>
          <w:numId w:val="4"/>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安装调试到位后的设备由乙方及甲方共同进行质量验收签字。</w:t>
      </w:r>
    </w:p>
    <w:p>
      <w:pPr>
        <w:pageBreakBefore w:val="0"/>
        <w:numPr>
          <w:ilvl w:val="0"/>
          <w:numId w:val="4"/>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设备安装前，乙方须提供完整的技术资料（包括产品说明书、甲方手册、出厂明细表或装箱单、制造厂质量合格证书及其他相关文件资料）。</w:t>
      </w:r>
    </w:p>
    <w:p>
      <w:pPr>
        <w:pageBreakBefore w:val="0"/>
        <w:numPr>
          <w:ilvl w:val="0"/>
          <w:numId w:val="4"/>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乙方在甲方安装现场进行最终验收所发生的一切费用均由乙方承担。</w:t>
      </w:r>
    </w:p>
    <w:p>
      <w:pPr>
        <w:pageBreakBefore w:val="0"/>
        <w:numPr>
          <w:ilvl w:val="0"/>
          <w:numId w:val="3"/>
        </w:numPr>
        <w:kinsoku/>
        <w:wordWrap/>
        <w:overflowPunct/>
        <w:topLinePunct w:val="0"/>
        <w:autoSpaceDE/>
        <w:autoSpaceDN/>
        <w:bidi w:val="0"/>
        <w:adjustRightInd/>
        <w:snapToGrid/>
        <w:spacing w:line="400" w:lineRule="exact"/>
        <w:ind w:left="480" w:leftChars="0" w:hanging="480" w:firstLineChars="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乙方售后服务</w:t>
      </w:r>
    </w:p>
    <w:p>
      <w:pPr>
        <w:pStyle w:val="2"/>
        <w:numPr>
          <w:ilvl w:val="0"/>
          <w:numId w:val="0"/>
        </w:numPr>
        <w:ind w:leftChars="0"/>
        <w:rPr>
          <w:rFonts w:hint="eastAsia"/>
          <w:lang w:val="en-US" w:eastAsia="zh-CN"/>
        </w:rPr>
      </w:pPr>
    </w:p>
    <w:p>
      <w:pPr>
        <w:pStyle w:val="2"/>
        <w:numPr>
          <w:ilvl w:val="0"/>
          <w:numId w:val="0"/>
        </w:numPr>
        <w:ind w:leftChars="0"/>
        <w:rPr>
          <w:rFonts w:hint="eastAsia"/>
          <w:lang w:val="en-US" w:eastAsia="zh-CN"/>
        </w:rPr>
      </w:pPr>
    </w:p>
    <w:p>
      <w:pPr>
        <w:pageBreakBefore w:val="0"/>
        <w:numPr>
          <w:ilvl w:val="0"/>
          <w:numId w:val="0"/>
        </w:numPr>
        <w:kinsoku/>
        <w:wordWrap/>
        <w:overflowPunct/>
        <w:topLinePunct w:val="0"/>
        <w:autoSpaceDE/>
        <w:autoSpaceDN/>
        <w:bidi w:val="0"/>
        <w:adjustRightInd/>
        <w:snapToGrid/>
        <w:spacing w:line="400" w:lineRule="exact"/>
        <w:ind w:left="400" w:leftChars="0"/>
        <w:jc w:val="left"/>
        <w:textAlignment w:val="auto"/>
        <w:rPr>
          <w:rFonts w:hint="eastAsia" w:ascii="宋体" w:hAnsi="宋体" w:eastAsia="宋体" w:cs="宋体"/>
          <w:color w:val="0070C0"/>
          <w:sz w:val="24"/>
          <w:szCs w:val="24"/>
          <w:lang w:val="en-US" w:eastAsia="zh-CN"/>
        </w:rPr>
      </w:pPr>
      <w:r>
        <w:rPr>
          <w:rFonts w:hint="eastAsia" w:ascii="宋体" w:hAnsi="宋体" w:eastAsia="宋体" w:cs="宋体"/>
          <w:color w:val="0070C0"/>
          <w:sz w:val="24"/>
          <w:szCs w:val="24"/>
          <w:lang w:eastAsia="zh-CN"/>
        </w:rPr>
        <w:t>依据采购文件、响应</w:t>
      </w:r>
      <w:r>
        <w:rPr>
          <w:rFonts w:hint="eastAsia" w:ascii="宋体" w:hAnsi="宋体" w:eastAsia="宋体" w:cs="宋体"/>
          <w:color w:val="0070C0"/>
          <w:sz w:val="24"/>
          <w:szCs w:val="24"/>
          <w:lang w:val="en-US" w:eastAsia="zh-CN"/>
        </w:rPr>
        <w:t>文件填写</w:t>
      </w:r>
      <w:r>
        <w:rPr>
          <w:rFonts w:hint="eastAsia" w:ascii="宋体" w:hAnsi="宋体" w:cs="宋体"/>
          <w:color w:val="0070C0"/>
          <w:sz w:val="24"/>
          <w:szCs w:val="24"/>
          <w:lang w:val="en-US" w:eastAsia="zh-CN"/>
        </w:rPr>
        <w:t>。</w:t>
      </w:r>
    </w:p>
    <w:p>
      <w:pPr>
        <w:pageBreakBefore w:val="0"/>
        <w:numPr>
          <w:ilvl w:val="0"/>
          <w:numId w:val="0"/>
        </w:numPr>
        <w:kinsoku/>
        <w:wordWrap/>
        <w:overflowPunct/>
        <w:topLinePunct w:val="0"/>
        <w:autoSpaceDE/>
        <w:autoSpaceDN/>
        <w:bidi w:val="0"/>
        <w:adjustRightInd/>
        <w:snapToGrid/>
        <w:spacing w:line="400" w:lineRule="exact"/>
        <w:ind w:left="400" w:leftChars="0"/>
        <w:jc w:val="left"/>
        <w:textAlignment w:val="auto"/>
        <w:rPr>
          <w:rFonts w:hint="eastAsia" w:ascii="宋体" w:hAnsi="宋体" w:eastAsia="宋体" w:cs="宋体"/>
          <w:color w:val="0070C0"/>
          <w:sz w:val="24"/>
          <w:szCs w:val="24"/>
        </w:rPr>
      </w:pPr>
      <w:r>
        <w:rPr>
          <w:rFonts w:hint="eastAsia" w:ascii="宋体" w:hAnsi="宋体" w:eastAsia="宋体" w:cs="宋体"/>
          <w:color w:val="0070C0"/>
          <w:sz w:val="24"/>
          <w:szCs w:val="24"/>
        </w:rPr>
        <w:t>注意名称应为乙方，不得用</w:t>
      </w:r>
      <w:r>
        <w:rPr>
          <w:rFonts w:hint="eastAsia" w:ascii="宋体" w:hAnsi="宋体" w:eastAsia="宋体" w:cs="宋体"/>
          <w:color w:val="0070C0"/>
          <w:sz w:val="24"/>
          <w:szCs w:val="24"/>
          <w:lang w:eastAsia="zh-CN"/>
        </w:rPr>
        <w:t>“供应商”、“</w:t>
      </w:r>
      <w:r>
        <w:rPr>
          <w:rFonts w:hint="eastAsia" w:ascii="宋体" w:hAnsi="宋体" w:eastAsia="宋体" w:cs="宋体"/>
          <w:color w:val="0070C0"/>
          <w:sz w:val="24"/>
          <w:szCs w:val="24"/>
        </w:rPr>
        <w:t>我司</w:t>
      </w:r>
      <w:r>
        <w:rPr>
          <w:rFonts w:hint="eastAsia" w:ascii="宋体" w:hAnsi="宋体" w:eastAsia="宋体" w:cs="宋体"/>
          <w:color w:val="0070C0"/>
          <w:sz w:val="24"/>
          <w:szCs w:val="24"/>
          <w:lang w:eastAsia="zh-CN"/>
        </w:rPr>
        <w:t>”、“</w:t>
      </w:r>
      <w:r>
        <w:rPr>
          <w:rFonts w:hint="eastAsia" w:ascii="宋体" w:hAnsi="宋体" w:eastAsia="宋体" w:cs="宋体"/>
          <w:color w:val="0070C0"/>
          <w:sz w:val="24"/>
          <w:szCs w:val="24"/>
        </w:rPr>
        <w:t>我方</w:t>
      </w:r>
      <w:r>
        <w:rPr>
          <w:rFonts w:hint="eastAsia" w:ascii="宋体" w:hAnsi="宋体" w:eastAsia="宋体" w:cs="宋体"/>
          <w:color w:val="0070C0"/>
          <w:sz w:val="24"/>
          <w:szCs w:val="24"/>
          <w:lang w:eastAsia="zh-CN"/>
        </w:rPr>
        <w:t>”、</w:t>
      </w:r>
      <w:r>
        <w:rPr>
          <w:rFonts w:hint="eastAsia" w:ascii="宋体" w:hAnsi="宋体" w:eastAsia="宋体" w:cs="宋体"/>
          <w:color w:val="0070C0"/>
          <w:sz w:val="24"/>
          <w:szCs w:val="24"/>
          <w:lang w:val="en-US" w:eastAsia="zh-CN"/>
        </w:rPr>
        <w:t>“投标人”、“报价人”“我司”</w:t>
      </w:r>
      <w:r>
        <w:rPr>
          <w:rFonts w:hint="eastAsia" w:ascii="宋体" w:hAnsi="宋体" w:eastAsia="宋体" w:cs="宋体"/>
          <w:color w:val="0070C0"/>
          <w:sz w:val="24"/>
          <w:szCs w:val="24"/>
        </w:rPr>
        <w:t>等内容代替。</w:t>
      </w:r>
    </w:p>
    <w:p>
      <w:pPr>
        <w:pageBreakBefore w:val="0"/>
        <w:numPr>
          <w:ilvl w:val="0"/>
          <w:numId w:val="0"/>
        </w:numPr>
        <w:kinsoku/>
        <w:wordWrap/>
        <w:overflowPunct/>
        <w:topLinePunct w:val="0"/>
        <w:autoSpaceDE/>
        <w:autoSpaceDN/>
        <w:bidi w:val="0"/>
        <w:adjustRightInd/>
        <w:snapToGrid/>
        <w:spacing w:line="400" w:lineRule="exact"/>
        <w:ind w:left="400" w:leftChars="0"/>
        <w:jc w:val="left"/>
        <w:textAlignment w:val="auto"/>
        <w:rPr>
          <w:rFonts w:hint="eastAsia" w:ascii="宋体" w:hAnsi="宋体" w:eastAsia="宋体" w:cs="宋体"/>
          <w:color w:val="0070C0"/>
          <w:sz w:val="24"/>
          <w:szCs w:val="24"/>
          <w:lang w:val="en-US" w:eastAsia="zh-CN"/>
        </w:rPr>
      </w:pPr>
      <w:r>
        <w:rPr>
          <w:rFonts w:hint="eastAsia" w:ascii="宋体" w:hAnsi="宋体" w:eastAsia="宋体" w:cs="宋体"/>
          <w:color w:val="0070C0"/>
          <w:sz w:val="24"/>
          <w:szCs w:val="24"/>
          <w:lang w:val="en-US" w:eastAsia="zh-CN"/>
        </w:rPr>
        <w:t>“协和学院”“用户方”“采购人”“采购方”等名称应改为“甲方”</w:t>
      </w:r>
    </w:p>
    <w:p>
      <w:pPr>
        <w:pStyle w:val="5"/>
        <w:ind w:firstLine="480" w:firstLineChars="200"/>
        <w:jc w:val="left"/>
        <w:rPr>
          <w:rFonts w:hint="eastAsia" w:eastAsia="宋体"/>
          <w:color w:val="0070C0"/>
          <w:sz w:val="24"/>
          <w:szCs w:val="24"/>
          <w:lang w:eastAsia="zh-CN"/>
        </w:rPr>
      </w:pPr>
      <w:r>
        <w:rPr>
          <w:rFonts w:hint="eastAsia"/>
          <w:color w:val="0070C0"/>
          <w:sz w:val="24"/>
          <w:szCs w:val="24"/>
          <w:lang w:eastAsia="zh-CN"/>
        </w:rPr>
        <w:t>合同编制后请删除蓝色字。</w:t>
      </w:r>
    </w:p>
    <w:p>
      <w:pPr>
        <w:pStyle w:val="2"/>
        <w:rPr>
          <w:rFonts w:hint="eastAsia"/>
          <w:color w:val="0070C0"/>
          <w:lang w:eastAsia="zh-CN"/>
        </w:rPr>
      </w:pP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Style w:val="2"/>
        <w:pageBreakBefore w:val="0"/>
        <w:tabs>
          <w:tab w:val="left" w:pos="525"/>
        </w:tabs>
        <w:kinsoku/>
        <w:wordWrap/>
        <w:overflowPunct/>
        <w:topLinePunct w:val="0"/>
        <w:autoSpaceDE/>
        <w:autoSpaceDN/>
        <w:bidi w:val="0"/>
        <w:adjustRightInd/>
        <w:snapToGrid/>
        <w:spacing w:line="400" w:lineRule="exact"/>
        <w:ind w:firstLine="0"/>
        <w:textAlignment w:val="auto"/>
        <w:rPr>
          <w:rFonts w:hint="eastAsia" w:ascii="宋体" w:hAnsi="宋体" w:eastAsia="宋体" w:cs="宋体"/>
          <w:color w:val="auto"/>
          <w:sz w:val="24"/>
          <w:szCs w:val="24"/>
          <w:lang w:val="zh-CN"/>
        </w:rPr>
      </w:pPr>
    </w:p>
    <w:p>
      <w:pPr>
        <w:pageBreakBefore w:val="0"/>
        <w:kinsoku/>
        <w:wordWrap/>
        <w:overflowPunct/>
        <w:topLinePunct w:val="0"/>
        <w:autoSpaceDE/>
        <w:autoSpaceDN/>
        <w:bidi w:val="0"/>
        <w:adjustRightInd/>
        <w:snapToGrid/>
        <w:spacing w:before="156" w:beforeLines="50" w:after="156" w:afterLines="50"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第三部分  违约责任及其他</w:t>
      </w: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一、违约责任：</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1、甲方在乙方将合同清单上的货物按指定时间、地点运达后10个工作日后无正当理由不接收的，甲方应赔偿乙方损失。</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2、乙方所交货物不符合本合同要求的，甲方有权拒收或直接退回；同时，乙方应向甲方偿付该合同总价款30%的违约金，且甲方有权单方终止本合同的履行并书面告知乙方。</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3、乙方不能按照合同的承诺时间或本合同约定的交货期限内交付货物的，迟延3日以上甲方有权将乙方本次投标的履约保证金作为违约金支付给甲方并要求乙方支付本合同总价款30%的违约金，且甲方有权单方终止本合同并书面告知乙方。 </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4、乙方不能交付货物的，乙方应向甲方支付本合同总价款30%的违约金，且涉及到的部分合同条款甲方有权单方终止本合同的履行并书面告知乙方。</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5、乙方未履行本合同项下任何一项或若干项义务的应向甲方承担违约责任并向甲方支付本合同总价款30%的违约金。</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6、因不可抗力造成违约的，经双方认可后可以免责，但违约方必须及时提交相关书面报告材料。</w:t>
      </w: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二、争议解决方式</w:t>
      </w: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若发生争议，应由甲乙双方友好协商解决，协商不成的，任何一方都有权向福州仲裁委员会申请仲裁。</w:t>
      </w: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三、其他</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合同相关文件：有关本次采购项目的采购文件以及相关的函件如澄清确认函等均为本合同不可分割的一部分。</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合同争议处理方式：若发生争议，由甲乙双方友好协商解决，协商不成的任何一方都有权向福州仲裁委员会申请仲裁。</w:t>
      </w:r>
    </w:p>
    <w:p>
      <w:pPr>
        <w:pageBreakBefore w:val="0"/>
        <w:kinsoku/>
        <w:wordWrap/>
        <w:overflowPunct/>
        <w:topLinePunct w:val="0"/>
        <w:autoSpaceDE/>
        <w:autoSpaceDN/>
        <w:bidi w:val="0"/>
        <w:adjustRightInd/>
        <w:snapToGrid/>
        <w:spacing w:line="400" w:lineRule="exact"/>
        <w:ind w:firstLine="439" w:firstLineChars="183"/>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本合同壹式伍份，经双方签字并盖章后即时生效。甲方执叁份，乙方执贰份，具有同等效力。</w:t>
      </w: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（以下无正文）</w:t>
      </w: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tbl>
      <w:tblPr>
        <w:tblStyle w:val="10"/>
        <w:tblW w:w="87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2734"/>
        <w:gridCol w:w="1596"/>
        <w:gridCol w:w="2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widowControl/>
              <w:spacing w:line="400" w:lineRule="exact"/>
              <w:jc w:val="center"/>
              <w:rPr>
                <w:rFonts w:hint="eastAsia" w:ascii="宋体" w:hAnsi="宋体"/>
                <w:color w:val="auto"/>
                <w:kern w:val="0"/>
                <w:sz w:val="24"/>
                <w:szCs w:val="24"/>
              </w:rPr>
            </w:pPr>
            <w:r>
              <w:rPr>
                <w:rFonts w:hint="eastAsia" w:ascii="宋体" w:hAnsi="宋体"/>
                <w:color w:val="auto"/>
                <w:kern w:val="0"/>
                <w:sz w:val="24"/>
                <w:szCs w:val="24"/>
              </w:rPr>
              <w:t>甲方</w:t>
            </w:r>
          </w:p>
        </w:tc>
        <w:tc>
          <w:tcPr>
            <w:tcW w:w="2734" w:type="dxa"/>
            <w:vAlign w:val="center"/>
          </w:tcPr>
          <w:p>
            <w:pPr>
              <w:widowControl/>
              <w:spacing w:line="400" w:lineRule="exact"/>
              <w:rPr>
                <w:rFonts w:hint="eastAsia" w:ascii="宋体" w:hAnsi="宋体" w:eastAsia="宋体"/>
                <w:color w:val="auto"/>
                <w:kern w:val="0"/>
                <w:sz w:val="24"/>
                <w:szCs w:val="24"/>
                <w:lang w:eastAsia="zh-CN"/>
              </w:rPr>
            </w:pPr>
            <w:r>
              <w:rPr>
                <w:rFonts w:hint="eastAsia" w:ascii="宋体" w:hAnsi="宋体"/>
                <w:color w:val="auto"/>
                <w:kern w:val="0"/>
                <w:sz w:val="24"/>
                <w:szCs w:val="24"/>
              </w:rPr>
              <w:t>福建师范大学</w:t>
            </w:r>
            <w:r>
              <w:rPr>
                <w:rFonts w:hint="eastAsia" w:ascii="宋体" w:hAnsi="宋体"/>
                <w:color w:val="auto"/>
                <w:kern w:val="0"/>
                <w:sz w:val="24"/>
                <w:szCs w:val="24"/>
                <w:lang w:eastAsia="zh-CN"/>
              </w:rPr>
              <w:t>协和学院</w:t>
            </w:r>
          </w:p>
        </w:tc>
        <w:tc>
          <w:tcPr>
            <w:tcW w:w="1596" w:type="dxa"/>
            <w:vAlign w:val="center"/>
          </w:tcPr>
          <w:p>
            <w:pPr>
              <w:widowControl/>
              <w:spacing w:line="400" w:lineRule="exact"/>
              <w:jc w:val="center"/>
              <w:rPr>
                <w:rFonts w:hint="eastAsia" w:ascii="宋体" w:hAnsi="宋体"/>
                <w:kern w:val="0"/>
                <w:sz w:val="24"/>
                <w:szCs w:val="24"/>
              </w:rPr>
            </w:pPr>
            <w:r>
              <w:rPr>
                <w:rFonts w:hint="eastAsia" w:ascii="宋体" w:hAnsi="宋体"/>
                <w:kern w:val="0"/>
                <w:sz w:val="24"/>
                <w:szCs w:val="24"/>
              </w:rPr>
              <w:t>乙方</w:t>
            </w:r>
          </w:p>
        </w:tc>
        <w:tc>
          <w:tcPr>
            <w:tcW w:w="2885" w:type="dxa"/>
          </w:tcPr>
          <w:p>
            <w:pPr>
              <w:widowControl/>
              <w:spacing w:line="400" w:lineRule="exact"/>
              <w:rPr>
                <w:rFonts w:hint="eastAsia" w:ascii="宋体" w:hAnsi="宋体"/>
                <w:color w:val="FF0000"/>
                <w:kern w:val="0"/>
                <w:sz w:val="24"/>
                <w:szCs w:val="24"/>
              </w:rPr>
            </w:pPr>
            <w:r>
              <w:rPr>
                <w:rFonts w:hint="eastAsia" w:ascii="宋体" w:hAnsi="宋体"/>
                <w:color w:val="FF0000"/>
                <w:kern w:val="0"/>
                <w:sz w:val="24"/>
                <w:szCs w:val="24"/>
              </w:rPr>
              <w:t>乙方单位名称并加盖公章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widowControl/>
              <w:spacing w:line="400" w:lineRule="exact"/>
              <w:jc w:val="center"/>
              <w:rPr>
                <w:rFonts w:hint="eastAsia" w:ascii="宋体" w:hAnsi="宋体"/>
                <w:color w:val="auto"/>
                <w:kern w:val="0"/>
                <w:sz w:val="24"/>
                <w:szCs w:val="24"/>
              </w:rPr>
            </w:pPr>
            <w:r>
              <w:rPr>
                <w:rFonts w:hint="eastAsia" w:ascii="宋体" w:hAnsi="宋体"/>
                <w:color w:val="auto"/>
                <w:kern w:val="0"/>
                <w:sz w:val="24"/>
                <w:szCs w:val="24"/>
              </w:rPr>
              <w:t>住所</w:t>
            </w:r>
          </w:p>
        </w:tc>
        <w:tc>
          <w:tcPr>
            <w:tcW w:w="2734" w:type="dxa"/>
            <w:vAlign w:val="center"/>
          </w:tcPr>
          <w:p>
            <w:pPr>
              <w:widowControl/>
              <w:spacing w:line="400" w:lineRule="exact"/>
              <w:rPr>
                <w:rFonts w:hint="eastAsia" w:ascii="宋体" w:hAnsi="宋体"/>
                <w:color w:val="auto"/>
                <w:kern w:val="0"/>
                <w:sz w:val="24"/>
                <w:szCs w:val="24"/>
              </w:rPr>
            </w:pPr>
            <w:r>
              <w:rPr>
                <w:rFonts w:hint="eastAsia" w:ascii="宋体" w:hAnsi="宋体"/>
                <w:color w:val="auto"/>
                <w:kern w:val="0"/>
                <w:sz w:val="24"/>
                <w:szCs w:val="24"/>
              </w:rPr>
              <w:t xml:space="preserve">福州市闽侯上街大学城 学府南路 </w:t>
            </w:r>
          </w:p>
        </w:tc>
        <w:tc>
          <w:tcPr>
            <w:tcW w:w="1596" w:type="dxa"/>
            <w:vAlign w:val="center"/>
          </w:tcPr>
          <w:p>
            <w:pPr>
              <w:widowControl/>
              <w:spacing w:line="400" w:lineRule="exact"/>
              <w:jc w:val="center"/>
              <w:rPr>
                <w:rFonts w:hint="eastAsia" w:ascii="宋体" w:hAnsi="宋体"/>
                <w:kern w:val="0"/>
                <w:sz w:val="24"/>
                <w:szCs w:val="24"/>
              </w:rPr>
            </w:pPr>
            <w:r>
              <w:rPr>
                <w:rFonts w:hint="eastAsia" w:ascii="宋体" w:hAnsi="宋体"/>
                <w:kern w:val="0"/>
                <w:sz w:val="24"/>
                <w:szCs w:val="24"/>
              </w:rPr>
              <w:t>住所</w:t>
            </w:r>
          </w:p>
        </w:tc>
        <w:tc>
          <w:tcPr>
            <w:tcW w:w="2885" w:type="dxa"/>
          </w:tcPr>
          <w:p>
            <w:pPr>
              <w:widowControl/>
              <w:spacing w:line="400" w:lineRule="exact"/>
              <w:rPr>
                <w:rFonts w:hint="eastAsia" w:ascii="宋体" w:hAnsi="宋体"/>
                <w:color w:val="FF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widowControl/>
              <w:spacing w:line="400" w:lineRule="exact"/>
              <w:jc w:val="center"/>
              <w:rPr>
                <w:rFonts w:hint="eastAsia" w:ascii="宋体" w:hAnsi="宋体"/>
                <w:color w:val="auto"/>
                <w:kern w:val="0"/>
                <w:sz w:val="24"/>
                <w:szCs w:val="24"/>
              </w:rPr>
            </w:pPr>
            <w:r>
              <w:rPr>
                <w:rFonts w:hint="eastAsia" w:ascii="宋体" w:hAnsi="宋体"/>
                <w:color w:val="auto"/>
                <w:kern w:val="0"/>
                <w:sz w:val="24"/>
                <w:szCs w:val="24"/>
              </w:rPr>
              <w:t>单位负责人</w:t>
            </w:r>
          </w:p>
        </w:tc>
        <w:tc>
          <w:tcPr>
            <w:tcW w:w="2734" w:type="dxa"/>
            <w:vAlign w:val="center"/>
          </w:tcPr>
          <w:p>
            <w:pPr>
              <w:widowControl/>
              <w:spacing w:line="400" w:lineRule="exact"/>
              <w:rPr>
                <w:rFonts w:hint="eastAsia" w:ascii="宋体" w:hAnsi="宋体"/>
                <w:color w:val="auto"/>
                <w:kern w:val="0"/>
                <w:sz w:val="24"/>
                <w:szCs w:val="24"/>
              </w:rPr>
            </w:pPr>
          </w:p>
        </w:tc>
        <w:tc>
          <w:tcPr>
            <w:tcW w:w="1596" w:type="dxa"/>
            <w:vAlign w:val="center"/>
          </w:tcPr>
          <w:p>
            <w:pPr>
              <w:widowControl/>
              <w:spacing w:line="400" w:lineRule="exact"/>
              <w:jc w:val="center"/>
              <w:rPr>
                <w:rFonts w:hint="eastAsia" w:ascii="宋体" w:hAnsi="宋体"/>
                <w:kern w:val="0"/>
                <w:sz w:val="24"/>
                <w:szCs w:val="24"/>
              </w:rPr>
            </w:pPr>
            <w:r>
              <w:rPr>
                <w:rFonts w:hint="eastAsia" w:ascii="宋体" w:hAnsi="宋体"/>
                <w:kern w:val="0"/>
                <w:sz w:val="24"/>
                <w:szCs w:val="24"/>
              </w:rPr>
              <w:t>单位负责人</w:t>
            </w:r>
          </w:p>
        </w:tc>
        <w:tc>
          <w:tcPr>
            <w:tcW w:w="2885" w:type="dxa"/>
          </w:tcPr>
          <w:p>
            <w:pPr>
              <w:widowControl/>
              <w:spacing w:line="400" w:lineRule="exact"/>
              <w:rPr>
                <w:rFonts w:hint="eastAsia" w:ascii="宋体" w:hAnsi="宋体"/>
                <w:color w:val="FF0000"/>
                <w:kern w:val="0"/>
                <w:sz w:val="24"/>
                <w:szCs w:val="24"/>
              </w:rPr>
            </w:pPr>
            <w:r>
              <w:rPr>
                <w:rFonts w:hint="eastAsia" w:ascii="宋体" w:hAnsi="宋体"/>
                <w:color w:val="FF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widowControl/>
              <w:spacing w:line="400" w:lineRule="exact"/>
              <w:jc w:val="center"/>
              <w:rPr>
                <w:rFonts w:hint="eastAsia" w:ascii="宋体" w:hAnsi="宋体"/>
                <w:color w:val="auto"/>
                <w:kern w:val="0"/>
                <w:sz w:val="24"/>
                <w:szCs w:val="24"/>
              </w:rPr>
            </w:pPr>
            <w:r>
              <w:rPr>
                <w:rFonts w:hint="eastAsia" w:ascii="宋体" w:hAnsi="宋体"/>
                <w:color w:val="auto"/>
                <w:kern w:val="0"/>
                <w:sz w:val="24"/>
                <w:szCs w:val="24"/>
              </w:rPr>
              <w:t>委托代理人</w:t>
            </w:r>
          </w:p>
        </w:tc>
        <w:tc>
          <w:tcPr>
            <w:tcW w:w="2734" w:type="dxa"/>
            <w:vAlign w:val="center"/>
          </w:tcPr>
          <w:p>
            <w:pPr>
              <w:widowControl/>
              <w:spacing w:line="400" w:lineRule="exact"/>
              <w:rPr>
                <w:rFonts w:hint="eastAsia" w:ascii="宋体" w:hAnsi="宋体"/>
                <w:color w:val="auto"/>
                <w:kern w:val="0"/>
                <w:sz w:val="24"/>
                <w:szCs w:val="24"/>
              </w:rPr>
            </w:pPr>
            <w:r>
              <w:rPr>
                <w:rFonts w:hint="eastAsia" w:ascii="宋体" w:hAnsi="宋体"/>
                <w:color w:val="auto"/>
                <w:kern w:val="0"/>
                <w:sz w:val="24"/>
                <w:szCs w:val="24"/>
              </w:rPr>
              <w:t xml:space="preserve"> </w:t>
            </w:r>
          </w:p>
        </w:tc>
        <w:tc>
          <w:tcPr>
            <w:tcW w:w="1596" w:type="dxa"/>
            <w:vAlign w:val="center"/>
          </w:tcPr>
          <w:p>
            <w:pPr>
              <w:widowControl/>
              <w:spacing w:line="400" w:lineRule="exact"/>
              <w:jc w:val="center"/>
              <w:rPr>
                <w:rFonts w:hint="eastAsia" w:ascii="宋体" w:hAnsi="宋体"/>
                <w:kern w:val="0"/>
                <w:sz w:val="24"/>
                <w:szCs w:val="24"/>
              </w:rPr>
            </w:pPr>
            <w:r>
              <w:rPr>
                <w:rFonts w:hint="eastAsia" w:ascii="宋体" w:hAnsi="宋体"/>
                <w:kern w:val="0"/>
                <w:sz w:val="24"/>
                <w:szCs w:val="24"/>
              </w:rPr>
              <w:t>委托代理人</w:t>
            </w:r>
          </w:p>
        </w:tc>
        <w:tc>
          <w:tcPr>
            <w:tcW w:w="2885" w:type="dxa"/>
          </w:tcPr>
          <w:p>
            <w:pPr>
              <w:widowControl/>
              <w:spacing w:line="400" w:lineRule="exact"/>
              <w:rPr>
                <w:rFonts w:hint="eastAsia" w:ascii="宋体" w:hAnsi="宋体"/>
                <w:color w:val="FF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widowControl/>
              <w:spacing w:line="400" w:lineRule="exact"/>
              <w:jc w:val="center"/>
              <w:rPr>
                <w:rFonts w:hint="eastAsia" w:ascii="宋体" w:hAnsi="宋体"/>
                <w:color w:val="auto"/>
                <w:kern w:val="0"/>
                <w:sz w:val="24"/>
                <w:szCs w:val="24"/>
              </w:rPr>
            </w:pPr>
            <w:r>
              <w:rPr>
                <w:rFonts w:hint="eastAsia" w:ascii="宋体" w:hAnsi="宋体"/>
                <w:color w:val="auto"/>
                <w:kern w:val="0"/>
                <w:sz w:val="24"/>
                <w:szCs w:val="24"/>
              </w:rPr>
              <w:t>联系方式</w:t>
            </w:r>
          </w:p>
        </w:tc>
        <w:tc>
          <w:tcPr>
            <w:tcW w:w="2734" w:type="dxa"/>
            <w:vAlign w:val="center"/>
          </w:tcPr>
          <w:p>
            <w:pPr>
              <w:widowControl/>
              <w:spacing w:line="400" w:lineRule="exact"/>
              <w:rPr>
                <w:rFonts w:hint="eastAsia" w:ascii="宋体" w:hAnsi="宋体"/>
                <w:color w:val="auto"/>
                <w:kern w:val="0"/>
                <w:sz w:val="24"/>
                <w:szCs w:val="24"/>
              </w:rPr>
            </w:pPr>
          </w:p>
        </w:tc>
        <w:tc>
          <w:tcPr>
            <w:tcW w:w="1596" w:type="dxa"/>
            <w:vAlign w:val="center"/>
          </w:tcPr>
          <w:p>
            <w:pPr>
              <w:widowControl/>
              <w:spacing w:line="400" w:lineRule="exact"/>
              <w:jc w:val="center"/>
              <w:rPr>
                <w:rFonts w:hint="eastAsia" w:ascii="宋体" w:hAnsi="宋体"/>
                <w:kern w:val="0"/>
                <w:sz w:val="24"/>
                <w:szCs w:val="24"/>
              </w:rPr>
            </w:pPr>
            <w:r>
              <w:rPr>
                <w:rFonts w:hint="eastAsia" w:ascii="宋体" w:hAnsi="宋体"/>
                <w:kern w:val="0"/>
                <w:sz w:val="24"/>
                <w:szCs w:val="24"/>
              </w:rPr>
              <w:t>联系方式</w:t>
            </w:r>
          </w:p>
        </w:tc>
        <w:tc>
          <w:tcPr>
            <w:tcW w:w="2885" w:type="dxa"/>
          </w:tcPr>
          <w:p>
            <w:pPr>
              <w:widowControl/>
              <w:spacing w:line="400" w:lineRule="exact"/>
              <w:rPr>
                <w:rFonts w:hint="eastAsia" w:ascii="宋体" w:hAnsi="宋体"/>
                <w:color w:val="FF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widowControl/>
              <w:spacing w:line="400" w:lineRule="exact"/>
              <w:jc w:val="center"/>
              <w:rPr>
                <w:rFonts w:hint="eastAsia" w:ascii="宋体" w:hAnsi="宋体"/>
                <w:color w:val="auto"/>
                <w:kern w:val="0"/>
                <w:sz w:val="24"/>
                <w:szCs w:val="24"/>
              </w:rPr>
            </w:pPr>
            <w:r>
              <w:rPr>
                <w:rFonts w:hint="eastAsia" w:ascii="宋体" w:hAnsi="宋体"/>
                <w:color w:val="auto"/>
                <w:kern w:val="0"/>
                <w:sz w:val="24"/>
                <w:szCs w:val="24"/>
              </w:rPr>
              <w:t>开户银行</w:t>
            </w:r>
          </w:p>
        </w:tc>
        <w:tc>
          <w:tcPr>
            <w:tcW w:w="2734" w:type="dxa"/>
            <w:vAlign w:val="center"/>
          </w:tcPr>
          <w:p>
            <w:pPr>
              <w:widowControl/>
              <w:spacing w:line="400" w:lineRule="exact"/>
              <w:rPr>
                <w:rFonts w:hint="eastAsia" w:ascii="宋体" w:hAnsi="宋体" w:eastAsia="宋体"/>
                <w:color w:val="auto"/>
                <w:kern w:val="0"/>
                <w:sz w:val="24"/>
                <w:szCs w:val="24"/>
                <w:lang w:eastAsia="zh-CN"/>
              </w:rPr>
            </w:pPr>
            <w:r>
              <w:rPr>
                <w:rFonts w:hint="eastAsia" w:ascii="宋体" w:hAnsi="宋体"/>
                <w:color w:val="auto"/>
                <w:kern w:val="0"/>
                <w:sz w:val="24"/>
                <w:szCs w:val="24"/>
                <w:lang w:eastAsia="zh-CN"/>
              </w:rPr>
              <w:t>中国银行福州市仓山支行</w:t>
            </w:r>
          </w:p>
        </w:tc>
        <w:tc>
          <w:tcPr>
            <w:tcW w:w="1596" w:type="dxa"/>
            <w:vAlign w:val="center"/>
          </w:tcPr>
          <w:p>
            <w:pPr>
              <w:widowControl/>
              <w:spacing w:line="400" w:lineRule="exact"/>
              <w:jc w:val="center"/>
              <w:rPr>
                <w:rFonts w:hint="eastAsia" w:ascii="宋体" w:hAnsi="宋体"/>
                <w:kern w:val="0"/>
                <w:sz w:val="24"/>
                <w:szCs w:val="24"/>
              </w:rPr>
            </w:pPr>
            <w:r>
              <w:rPr>
                <w:rFonts w:hint="eastAsia" w:ascii="宋体" w:hAnsi="宋体"/>
                <w:kern w:val="0"/>
                <w:sz w:val="24"/>
                <w:szCs w:val="24"/>
              </w:rPr>
              <w:t>开户银行</w:t>
            </w:r>
          </w:p>
        </w:tc>
        <w:tc>
          <w:tcPr>
            <w:tcW w:w="2885" w:type="dxa"/>
          </w:tcPr>
          <w:p>
            <w:pPr>
              <w:widowControl/>
              <w:spacing w:line="400" w:lineRule="exact"/>
              <w:rPr>
                <w:rFonts w:hint="eastAsia" w:ascii="宋体" w:hAnsi="宋体"/>
                <w:color w:val="FF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widowControl/>
              <w:spacing w:line="400" w:lineRule="exact"/>
              <w:jc w:val="center"/>
              <w:rPr>
                <w:rFonts w:hint="eastAsia" w:ascii="宋体" w:hAnsi="宋体"/>
                <w:color w:val="auto"/>
                <w:kern w:val="0"/>
                <w:sz w:val="24"/>
                <w:szCs w:val="24"/>
              </w:rPr>
            </w:pPr>
            <w:r>
              <w:rPr>
                <w:rFonts w:hint="eastAsia" w:ascii="宋体" w:hAnsi="宋体"/>
                <w:color w:val="auto"/>
                <w:kern w:val="0"/>
                <w:sz w:val="24"/>
                <w:szCs w:val="24"/>
              </w:rPr>
              <w:t>账号</w:t>
            </w:r>
          </w:p>
        </w:tc>
        <w:tc>
          <w:tcPr>
            <w:tcW w:w="2734" w:type="dxa"/>
            <w:vAlign w:val="center"/>
          </w:tcPr>
          <w:p>
            <w:pPr>
              <w:widowControl/>
              <w:spacing w:line="400" w:lineRule="exact"/>
              <w:rPr>
                <w:rFonts w:hint="eastAsia" w:ascii="宋体" w:hAnsi="宋体" w:eastAsia="宋体"/>
                <w:color w:val="auto"/>
                <w:kern w:val="0"/>
                <w:sz w:val="24"/>
                <w:szCs w:val="24"/>
                <w:lang w:eastAsia="zh-CN"/>
              </w:rPr>
            </w:pPr>
            <w:r>
              <w:rPr>
                <w:rFonts w:hint="eastAsia" w:ascii="宋体" w:hAnsi="宋体"/>
                <w:color w:val="auto"/>
                <w:kern w:val="0"/>
                <w:sz w:val="24"/>
                <w:szCs w:val="24"/>
                <w:lang w:eastAsia="zh-CN"/>
              </w:rPr>
              <w:t>405258361007</w:t>
            </w:r>
          </w:p>
        </w:tc>
        <w:tc>
          <w:tcPr>
            <w:tcW w:w="1596" w:type="dxa"/>
            <w:vAlign w:val="center"/>
          </w:tcPr>
          <w:p>
            <w:pPr>
              <w:widowControl/>
              <w:spacing w:line="400" w:lineRule="exact"/>
              <w:jc w:val="center"/>
              <w:rPr>
                <w:rFonts w:hint="eastAsia" w:ascii="宋体" w:hAnsi="宋体"/>
                <w:kern w:val="0"/>
                <w:sz w:val="24"/>
                <w:szCs w:val="24"/>
              </w:rPr>
            </w:pPr>
            <w:r>
              <w:rPr>
                <w:rFonts w:hint="eastAsia" w:ascii="宋体" w:hAnsi="宋体"/>
                <w:kern w:val="0"/>
                <w:sz w:val="24"/>
                <w:szCs w:val="24"/>
              </w:rPr>
              <w:t>账号</w:t>
            </w:r>
          </w:p>
        </w:tc>
        <w:tc>
          <w:tcPr>
            <w:tcW w:w="2885" w:type="dxa"/>
          </w:tcPr>
          <w:p>
            <w:pPr>
              <w:widowControl/>
              <w:spacing w:line="400" w:lineRule="exact"/>
              <w:rPr>
                <w:rFonts w:hint="eastAsia" w:ascii="宋体" w:hAnsi="宋体"/>
                <w:color w:val="FF0000"/>
                <w:kern w:val="0"/>
                <w:sz w:val="24"/>
                <w:szCs w:val="24"/>
              </w:rPr>
            </w:pPr>
          </w:p>
        </w:tc>
      </w:tr>
    </w:tbl>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p>
      <w:pPr>
        <w:pStyle w:val="2"/>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rPr>
      </w:pPr>
    </w:p>
    <w:p>
      <w:pPr>
        <w:pStyle w:val="5"/>
        <w:rPr>
          <w:rFonts w:hint="eastAsia"/>
          <w:color w:val="0070C0"/>
        </w:rPr>
      </w:pPr>
      <w:r>
        <w:rPr>
          <w:rFonts w:hint="eastAsia"/>
          <w:color w:val="0070C0"/>
        </w:rPr>
        <w:t>单位负责人或者委托代理人栏，至少二者中的其一必须</w:t>
      </w:r>
      <w:r>
        <w:rPr>
          <w:rFonts w:hint="eastAsia"/>
          <w:color w:val="0070C0"/>
          <w:lang w:eastAsia="zh-CN"/>
        </w:rPr>
        <w:t>签名</w:t>
      </w:r>
      <w:r>
        <w:rPr>
          <w:rFonts w:hint="eastAsia"/>
          <w:color w:val="0070C0"/>
        </w:rPr>
        <w:t>。</w:t>
      </w:r>
    </w:p>
    <w:p>
      <w:pPr>
        <w:pStyle w:val="5"/>
        <w:rPr>
          <w:rFonts w:hint="eastAsia"/>
          <w:color w:val="0070C0"/>
          <w:lang w:eastAsia="zh-CN"/>
        </w:rPr>
      </w:pPr>
      <w:r>
        <w:rPr>
          <w:rFonts w:hint="eastAsia"/>
          <w:color w:val="0070C0"/>
          <w:lang w:eastAsia="zh-CN"/>
        </w:rPr>
        <w:t>此账号为</w:t>
      </w:r>
      <w:r>
        <w:rPr>
          <w:rFonts w:hint="eastAsia"/>
          <w:color w:val="0070C0"/>
        </w:rPr>
        <w:t>学</w:t>
      </w:r>
      <w:r>
        <w:rPr>
          <w:rFonts w:hint="eastAsia"/>
          <w:color w:val="0070C0"/>
          <w:lang w:eastAsia="zh-CN"/>
        </w:rPr>
        <w:t>元</w:t>
      </w:r>
      <w:r>
        <w:rPr>
          <w:rFonts w:hint="eastAsia"/>
          <w:color w:val="0070C0"/>
        </w:rPr>
        <w:t>保证金转款账号</w:t>
      </w:r>
      <w:r>
        <w:rPr>
          <w:rFonts w:hint="eastAsia"/>
          <w:color w:val="0070C0"/>
          <w:lang w:eastAsia="zh-CN"/>
        </w:rPr>
        <w:t>。</w:t>
      </w:r>
    </w:p>
    <w:p>
      <w:pPr>
        <w:pStyle w:val="5"/>
        <w:rPr>
          <w:rFonts w:hint="eastAsia"/>
          <w:color w:val="0070C0"/>
          <w:lang w:eastAsia="zh-CN"/>
        </w:rPr>
      </w:pPr>
      <w:r>
        <w:rPr>
          <w:rFonts w:hint="eastAsia"/>
          <w:color w:val="0070C0"/>
          <w:lang w:eastAsia="zh-CN"/>
        </w:rPr>
        <w:t>合同四处盖章：</w:t>
      </w:r>
    </w:p>
    <w:p>
      <w:pPr>
        <w:pStyle w:val="5"/>
        <w:rPr>
          <w:rFonts w:hint="eastAsia"/>
          <w:color w:val="0070C0"/>
          <w:lang w:eastAsia="zh-CN"/>
        </w:rPr>
      </w:pPr>
      <w:r>
        <w:rPr>
          <w:rFonts w:hint="eastAsia"/>
          <w:color w:val="0070C0"/>
          <w:lang w:eastAsia="zh-CN"/>
        </w:rPr>
        <w:t>甲方部分：（</w:t>
      </w:r>
      <w:r>
        <w:rPr>
          <w:rFonts w:hint="eastAsia"/>
          <w:color w:val="0070C0"/>
          <w:lang w:val="en-US" w:eastAsia="zh-CN"/>
        </w:rPr>
        <w:t>1</w:t>
      </w:r>
      <w:r>
        <w:rPr>
          <w:rFonts w:hint="eastAsia"/>
          <w:color w:val="0070C0"/>
          <w:lang w:eastAsia="zh-CN"/>
        </w:rPr>
        <w:t>）上述表格中的福建师范大学协和学院（</w:t>
      </w:r>
      <w:r>
        <w:rPr>
          <w:rFonts w:hint="eastAsia"/>
          <w:color w:val="0070C0"/>
          <w:lang w:val="en-US" w:eastAsia="zh-CN"/>
        </w:rPr>
        <w:t>2</w:t>
      </w:r>
      <w:r>
        <w:rPr>
          <w:rFonts w:hint="eastAsia"/>
          <w:color w:val="0070C0"/>
          <w:lang w:eastAsia="zh-CN"/>
        </w:rPr>
        <w:t>）骑缝章。</w:t>
      </w:r>
    </w:p>
    <w:p>
      <w:pPr>
        <w:pStyle w:val="5"/>
        <w:rPr>
          <w:rFonts w:hint="eastAsia"/>
          <w:color w:val="0070C0"/>
          <w:lang w:eastAsia="zh-CN"/>
        </w:rPr>
      </w:pPr>
      <w:r>
        <w:rPr>
          <w:rFonts w:hint="eastAsia"/>
          <w:color w:val="0070C0"/>
          <w:lang w:eastAsia="zh-CN"/>
        </w:rPr>
        <w:t>乙方部分：（</w:t>
      </w:r>
      <w:r>
        <w:rPr>
          <w:rFonts w:hint="eastAsia"/>
          <w:color w:val="0070C0"/>
          <w:lang w:val="en-US" w:eastAsia="zh-CN"/>
        </w:rPr>
        <w:t>3</w:t>
      </w:r>
      <w:r>
        <w:rPr>
          <w:rFonts w:hint="eastAsia"/>
          <w:color w:val="0070C0"/>
          <w:lang w:eastAsia="zh-CN"/>
        </w:rPr>
        <w:t>）上述表格中的乙方单位名称（</w:t>
      </w:r>
      <w:r>
        <w:rPr>
          <w:rFonts w:hint="eastAsia"/>
          <w:color w:val="0070C0"/>
          <w:lang w:val="en-US" w:eastAsia="zh-CN"/>
        </w:rPr>
        <w:t>4</w:t>
      </w:r>
      <w:r>
        <w:rPr>
          <w:rFonts w:hint="eastAsia"/>
          <w:color w:val="0070C0"/>
          <w:lang w:eastAsia="zh-CN"/>
        </w:rPr>
        <w:t>）骑缝章。</w:t>
      </w:r>
    </w:p>
    <w:p>
      <w:pPr>
        <w:pStyle w:val="5"/>
      </w:pPr>
      <w:r>
        <w:drawing>
          <wp:inline distT="0" distB="0" distL="114300" distR="114300">
            <wp:extent cx="1838325" cy="1659890"/>
            <wp:effectExtent l="0" t="0" r="9525" b="1651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stretch>
                      <a:fillRect/>
                    </a:stretch>
                  </pic:blipFill>
                  <pic:spPr>
                    <a:xfrm>
                      <a:off x="0" y="0"/>
                      <a:ext cx="1838325" cy="1659890"/>
                    </a:xfrm>
                    <a:prstGeom prst="rect">
                      <a:avLst/>
                    </a:prstGeom>
                    <a:noFill/>
                    <a:ln>
                      <a:noFill/>
                    </a:ln>
                  </pic:spPr>
                </pic:pic>
              </a:graphicData>
            </a:graphic>
          </wp:inline>
        </w:drawing>
      </w:r>
    </w:p>
    <w:p>
      <w:pPr>
        <w:pStyle w:val="5"/>
        <w:rPr>
          <w:rFonts w:hint="eastAsia"/>
          <w:color w:val="0070C0"/>
          <w:lang w:eastAsia="zh-CN"/>
        </w:rPr>
      </w:pPr>
      <w:r>
        <w:rPr>
          <w:rFonts w:hint="eastAsia"/>
          <w:color w:val="0070C0"/>
          <w:szCs w:val="22"/>
          <w:lang w:eastAsia="zh-CN"/>
        </w:rPr>
        <w:t>以上为骑缝章</w:t>
      </w:r>
      <w:r>
        <w:rPr>
          <w:rFonts w:hint="eastAsia"/>
          <w:color w:val="0070C0"/>
          <w:lang w:eastAsia="zh-CN"/>
        </w:rPr>
        <w:t>范例，每一页都必须盖到章。</w:t>
      </w:r>
    </w:p>
    <w:p>
      <w:pPr>
        <w:pStyle w:val="5"/>
        <w:rPr>
          <w:rFonts w:hint="eastAsia" w:eastAsia="宋体"/>
          <w:color w:val="0070C0"/>
          <w:lang w:eastAsia="zh-CN"/>
        </w:rPr>
      </w:pPr>
      <w:r>
        <w:rPr>
          <w:rFonts w:hint="eastAsia"/>
          <w:color w:val="0070C0"/>
          <w:lang w:eastAsia="zh-CN"/>
        </w:rPr>
        <w:t>合同编制后请删除蓝色字。</w:t>
      </w:r>
    </w:p>
    <w:p>
      <w:pPr>
        <w:pStyle w:val="5"/>
        <w:rPr>
          <w:rFonts w:hint="eastAsia" w:eastAsia="宋体"/>
          <w:lang w:eastAsia="zh-CN"/>
        </w:rPr>
      </w:pPr>
    </w:p>
    <w:p>
      <w:pPr>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rPr>
      </w:pPr>
    </w:p>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jc w:val="cente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6"/>
                      <w:jc w:val="cente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54A627"/>
    <w:multiLevelType w:val="singleLevel"/>
    <w:tmpl w:val="8A54A627"/>
    <w:lvl w:ilvl="0" w:tentative="0">
      <w:start w:val="10"/>
      <w:numFmt w:val="chineseCounting"/>
      <w:suff w:val="nothing"/>
      <w:lvlText w:val="%1、"/>
      <w:lvlJc w:val="left"/>
      <w:rPr>
        <w:rFonts w:hint="eastAsia"/>
      </w:rPr>
    </w:lvl>
  </w:abstractNum>
  <w:abstractNum w:abstractNumId="1">
    <w:nsid w:val="9AA1780B"/>
    <w:multiLevelType w:val="singleLevel"/>
    <w:tmpl w:val="9AA1780B"/>
    <w:lvl w:ilvl="0" w:tentative="0">
      <w:start w:val="2"/>
      <w:numFmt w:val="chineseCounting"/>
      <w:suff w:val="nothing"/>
      <w:lvlText w:val="%1、"/>
      <w:lvlJc w:val="left"/>
      <w:rPr>
        <w:rFonts w:hint="eastAsia"/>
      </w:rPr>
    </w:lvl>
  </w:abstractNum>
  <w:abstractNum w:abstractNumId="2">
    <w:nsid w:val="06EA7489"/>
    <w:multiLevelType w:val="multilevel"/>
    <w:tmpl w:val="06EA7489"/>
    <w:lvl w:ilvl="0" w:tentative="0">
      <w:start w:val="1"/>
      <w:numFmt w:val="japaneseCounting"/>
      <w:lvlText w:val="%1、"/>
      <w:lvlJc w:val="left"/>
      <w:pPr>
        <w:tabs>
          <w:tab w:val="left" w:pos="480"/>
        </w:tabs>
        <w:ind w:left="480" w:hanging="48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E118DC8"/>
    <w:multiLevelType w:val="singleLevel"/>
    <w:tmpl w:val="6E118DC8"/>
    <w:lvl w:ilvl="0" w:tentative="0">
      <w:start w:val="1"/>
      <w:numFmt w:val="decimal"/>
      <w:suff w:val="nothing"/>
      <w:lvlText w:val="%1．"/>
      <w:lvlJc w:val="left"/>
      <w:pPr>
        <w:ind w:left="0" w:firstLine="400"/>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63C04"/>
    <w:rsid w:val="0B1C0317"/>
    <w:rsid w:val="0E3A360C"/>
    <w:rsid w:val="0EB34297"/>
    <w:rsid w:val="0F88722E"/>
    <w:rsid w:val="108936A8"/>
    <w:rsid w:val="11EE4B68"/>
    <w:rsid w:val="163D4C96"/>
    <w:rsid w:val="17972472"/>
    <w:rsid w:val="1C703BF3"/>
    <w:rsid w:val="20AE2D36"/>
    <w:rsid w:val="228C1EE1"/>
    <w:rsid w:val="24275EAA"/>
    <w:rsid w:val="35755471"/>
    <w:rsid w:val="399948C4"/>
    <w:rsid w:val="3BF414F2"/>
    <w:rsid w:val="3DAD0E2D"/>
    <w:rsid w:val="3E0555BF"/>
    <w:rsid w:val="4437645C"/>
    <w:rsid w:val="46444AD2"/>
    <w:rsid w:val="49A54E3C"/>
    <w:rsid w:val="4F214F6F"/>
    <w:rsid w:val="4F5E069B"/>
    <w:rsid w:val="584100E1"/>
    <w:rsid w:val="59E02EA8"/>
    <w:rsid w:val="5A083C9C"/>
    <w:rsid w:val="5FA946EE"/>
    <w:rsid w:val="611308BA"/>
    <w:rsid w:val="68994D03"/>
    <w:rsid w:val="6ED40774"/>
    <w:rsid w:val="6EF64932"/>
    <w:rsid w:val="6FC91A47"/>
    <w:rsid w:val="74536308"/>
    <w:rsid w:val="78291D3A"/>
    <w:rsid w:val="78CA5A8B"/>
    <w:rsid w:val="7B6F5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120" w:after="120" w:line="360" w:lineRule="auto"/>
      <w:jc w:val="center"/>
      <w:outlineLvl w:val="0"/>
    </w:pPr>
    <w:rPr>
      <w:b/>
      <w:kern w:val="44"/>
      <w:sz w:val="30"/>
    </w:rPr>
  </w:style>
  <w:style w:type="paragraph" w:styleId="4">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spacing w:line="240" w:lineRule="auto"/>
      <w:jc w:val="left"/>
    </w:pPr>
    <w:rPr>
      <w:sz w:val="18"/>
    </w:rPr>
  </w:style>
  <w:style w:type="paragraph" w:styleId="7">
    <w:name w:val="header"/>
    <w:basedOn w:val="1"/>
    <w:qFormat/>
    <w:uiPriority w:val="0"/>
    <w:pPr>
      <w:pBdr>
        <w:bottom w:val="single" w:color="auto" w:sz="6" w:space="1"/>
      </w:pBdr>
      <w:tabs>
        <w:tab w:val="center" w:pos="4153"/>
        <w:tab w:val="right" w:pos="8306"/>
      </w:tabs>
      <w:snapToGrid w:val="0"/>
      <w:spacing w:line="240" w:lineRule="auto"/>
      <w:jc w:val="center"/>
    </w:pPr>
    <w:rPr>
      <w:sz w:val="18"/>
    </w:rPr>
  </w:style>
  <w:style w:type="paragraph" w:styleId="8">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10">
    <w:name w:val="Table Grid"/>
    <w:basedOn w:val="9"/>
    <w:qFormat/>
    <w:uiPriority w:val="9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character" w:styleId="13">
    <w:name w:val="FollowedHyperlink"/>
    <w:basedOn w:val="11"/>
    <w:qFormat/>
    <w:uiPriority w:val="0"/>
    <w:rPr>
      <w:color w:val="39442E"/>
      <w:u w:val="none"/>
    </w:rPr>
  </w:style>
  <w:style w:type="character" w:styleId="14">
    <w:name w:val="Emphasis"/>
    <w:basedOn w:val="11"/>
    <w:qFormat/>
    <w:uiPriority w:val="0"/>
  </w:style>
  <w:style w:type="character" w:styleId="15">
    <w:name w:val="Hyperlink"/>
    <w:basedOn w:val="11"/>
    <w:qFormat/>
    <w:uiPriority w:val="0"/>
    <w:rPr>
      <w:color w:val="39442E"/>
      <w:u w:val="none"/>
    </w:rPr>
  </w:style>
  <w:style w:type="character" w:customStyle="1" w:styleId="16">
    <w:name w:val="hover"/>
    <w:basedOn w:val="11"/>
    <w:qFormat/>
    <w:uiPriority w:val="0"/>
    <w:rPr>
      <w:shd w:val="clear" w:fill="CCCCCC"/>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2020-09-17T06:59:00Z</dcterms:created>
  <dc:creator>Administrator</dc:creator>
  <cp:lastModifiedBy>WPS_1512217200</cp:lastModifiedBy>
  <dcterms:modified xsi:type="dcterms:W3CDTF">2020-09-18T08:09:21Z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