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313" w:beforeLines="100" w:after="313" w:afterLines="100"/>
        <w:jc w:val="center"/>
        <w:textAlignment w:val="auto"/>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color w:val="000000"/>
          <w:kern w:val="0"/>
          <w:sz w:val="44"/>
          <w:szCs w:val="44"/>
          <w:lang w:val="en-US" w:eastAsia="zh-CN" w:bidi="ar"/>
        </w:rPr>
        <w:t>院物资采购小组会议汇报材料格式规范</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黑体" w:hAnsi="黑体" w:eastAsia="黑体" w:cs="黑体"/>
          <w:b w:val="0"/>
          <w:bCs w:val="0"/>
          <w:color w:val="000000"/>
          <w:kern w:val="0"/>
          <w:sz w:val="32"/>
          <w:szCs w:val="32"/>
          <w:lang w:val="en-US" w:eastAsia="zh-CN" w:bidi="ar"/>
        </w:rPr>
        <w:t>一、格式要求</w:t>
      </w:r>
      <w:r>
        <w:rPr>
          <w:rFonts w:hint="eastAsia" w:ascii="仿宋_GB2312" w:hAnsi="仿宋_GB2312" w:eastAsia="仿宋_GB2312" w:cs="仿宋_GB2312"/>
          <w:color w:val="000000"/>
          <w:kern w:val="0"/>
          <w:sz w:val="32"/>
          <w:szCs w:val="32"/>
          <w:lang w:val="en-US" w:eastAsia="zh-CN" w:bidi="ar"/>
        </w:rPr>
        <w:t xml:space="preserve"> </w:t>
      </w:r>
    </w:p>
    <w:p>
      <w:pPr>
        <w:keepNext w:val="0"/>
        <w:keepLines w:val="0"/>
        <w:widowControl/>
        <w:suppressLineNumbers w:val="0"/>
        <w:ind w:firstLine="643"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b/>
          <w:bCs/>
          <w:color w:val="000000"/>
          <w:kern w:val="0"/>
          <w:sz w:val="32"/>
          <w:szCs w:val="32"/>
          <w:lang w:val="en-US" w:eastAsia="zh-CN" w:bidi="ar"/>
        </w:rPr>
        <w:t xml:space="preserve">（一）纸张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一律采用国际标准 A4 型纸，页边距上、下、左、右分别为：2.5cm、2.5cm、3cm、3cm。 </w:t>
      </w:r>
    </w:p>
    <w:p>
      <w:pPr>
        <w:keepNext w:val="0"/>
        <w:keepLines w:val="0"/>
        <w:widowControl/>
        <w:suppressLineNumbers w:val="0"/>
        <w:ind w:firstLine="643" w:firstLineChars="200"/>
        <w:jc w:val="left"/>
        <w:rPr>
          <w:rFonts w:hint="eastAsia" w:ascii="楷体_GB2312" w:hAnsi="楷体_GB2312" w:eastAsia="楷体_GB2312" w:cs="楷体_GB2312"/>
          <w:sz w:val="32"/>
          <w:szCs w:val="32"/>
        </w:rPr>
      </w:pPr>
      <w:r>
        <w:rPr>
          <w:rFonts w:hint="eastAsia" w:ascii="楷体_GB2312" w:hAnsi="楷体_GB2312" w:eastAsia="楷体_GB2312" w:cs="楷体_GB2312"/>
          <w:b/>
          <w:bCs/>
          <w:color w:val="000000"/>
          <w:kern w:val="0"/>
          <w:sz w:val="32"/>
          <w:szCs w:val="32"/>
          <w:lang w:val="en-US" w:eastAsia="zh-CN" w:bidi="ar"/>
        </w:rPr>
        <w:t xml:space="preserve">（二）编排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1.汇报材料首页左上角标注“院物资采购小组会议汇报材料”（楷体_GB2312，三号）；</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2.标题编排于“院物资采购小组会议汇报材料”下空一行，宋体，二号，加粗，居中；</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3.标题下一、二行分别注明汇报单位及汇报时间，如“网络信息与实验管理中心”“（2024 年 1 月 1 日）”，楷体_GB2312，三号，居中；</w:t>
      </w:r>
    </w:p>
    <w:p>
      <w:pPr>
        <w:keepNext w:val="0"/>
        <w:keepLines w:val="0"/>
        <w:widowControl/>
        <w:suppressLineNumbers w:val="0"/>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color w:val="0000FF"/>
          <w:kern w:val="0"/>
          <w:sz w:val="32"/>
          <w:szCs w:val="32"/>
          <w:lang w:val="en-US" w:eastAsia="zh-CN" w:bidi="ar"/>
        </w:rPr>
        <w:t xml:space="preserve">注：汇报时间指会议召开当天（会议召开时间未定的情况下，填写议题报送当天，后面由议题组织部门进行调整）。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4.正文编排于“汇报时间”下空一行，正文用 3 号仿宋_GB2312字体。文中结构层次序数依次可以用“一、”“（一）”“1.”“（1）” 标注；小标题一般第一层用黑体、第二层用楷体_GB2312加粗、第三层和第四层用仿宋体_GB2312字体加粗标注。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5.如有附件，应当有附件说明。即在正文下空一行左空二个字符用3号仿宋_GB2312字体编排“附件”二字，后标全角冒号和附件名称。如有多个附件，使用阿拉伯数字标注附件顺序号（如“附件：1.×××××××××”）；附件名称后不加标点符号。附件名称较长需回行时，应当与上一行附件名称的首字对齐。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6.行间距为固定值28磅，页码居中插入页面底端，样式为“-1-”。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黑体" w:hAnsi="黑体" w:eastAsia="黑体" w:cs="黑体"/>
          <w:color w:val="000000"/>
          <w:kern w:val="0"/>
          <w:sz w:val="32"/>
          <w:szCs w:val="32"/>
          <w:lang w:val="en-US" w:eastAsia="zh-CN" w:bidi="ar"/>
        </w:rPr>
        <w:t>二、内容要求</w:t>
      </w:r>
      <w:r>
        <w:rPr>
          <w:rFonts w:hint="eastAsia" w:ascii="仿宋_GB2312" w:hAnsi="仿宋_GB2312" w:eastAsia="仿宋_GB2312" w:cs="仿宋_GB2312"/>
          <w:color w:val="000000"/>
          <w:kern w:val="0"/>
          <w:sz w:val="32"/>
          <w:szCs w:val="32"/>
          <w:lang w:val="en-US" w:eastAsia="zh-CN" w:bidi="ar"/>
        </w:rPr>
        <w:t xml:space="preserve">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（一）包含标题、正文、附件等，要求思路清晰，简明扼要，表述规范，数据准确。 </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（二）内容第一部分主要内容含议题立项情况、往年执行情况、采购原因、采购内容、</w:t>
      </w:r>
      <w:r>
        <w:rPr>
          <w:rFonts w:hint="eastAsia" w:ascii="仿宋_GB2312" w:hAnsi="仿宋_GB2312" w:eastAsia="仿宋_GB2312" w:cs="仿宋_GB2312"/>
          <w:b/>
          <w:bCs/>
          <w:color w:val="0070C0"/>
          <w:kern w:val="0"/>
          <w:sz w:val="32"/>
          <w:szCs w:val="32"/>
          <w:lang w:val="en-US" w:eastAsia="zh-CN" w:bidi="ar"/>
        </w:rPr>
        <w:t>预算形成过程（如：市场询价对比、参考京东等网络平台价格、参照其他院校采购价格、根据上一轮采购执行情况等）</w:t>
      </w:r>
      <w:r>
        <w:rPr>
          <w:rFonts w:hint="eastAsia" w:ascii="仿宋_GB2312" w:hAnsi="仿宋_GB2312" w:eastAsia="仿宋_GB2312" w:cs="仿宋_GB2312"/>
          <w:color w:val="000000"/>
          <w:kern w:val="0"/>
          <w:sz w:val="32"/>
          <w:szCs w:val="32"/>
          <w:lang w:val="en-US" w:eastAsia="zh-CN" w:bidi="ar"/>
        </w:rPr>
        <w:t>、采购预算金额、质保（服务）年限、经费出处等；第二部分主要为提请会议审定的事项，如采购方式等。视议题实际情况可适当调整、增减。</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（三）采购货物、服务或工程的具体要求、相关参数、证明材料等应以附件形式具体说明。</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附件：汇报材料样式</w:t>
      </w:r>
    </w:p>
    <w:p>
      <w:pPr>
        <w:adjustRightInd w:val="0"/>
        <w:snapToGrid w:val="0"/>
        <w:spacing w:line="560" w:lineRule="exact"/>
        <w:rPr>
          <w:rFonts w:hint="eastAsia" w:ascii="楷体_GB2312" w:eastAsia="楷体_GB2312"/>
          <w:sz w:val="32"/>
          <w:szCs w:val="32"/>
          <w:lang w:val="en-US" w:eastAsia="zh-CN"/>
        </w:rPr>
      </w:pPr>
    </w:p>
    <w:p>
      <w:pPr>
        <w:adjustRightInd w:val="0"/>
        <w:snapToGrid w:val="0"/>
        <w:spacing w:line="560" w:lineRule="exact"/>
        <w:rPr>
          <w:rFonts w:hint="eastAsia" w:ascii="楷体_GB2312" w:eastAsia="楷体_GB2312"/>
          <w:sz w:val="32"/>
          <w:szCs w:val="32"/>
          <w:lang w:val="en-US" w:eastAsia="zh-CN"/>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楷体_GB2312" w:eastAsia="楷体_GB2312"/>
          <w:sz w:val="32"/>
          <w:szCs w:val="32"/>
          <w:lang w:val="en-US" w:eastAsia="zh-CN"/>
        </w:rPr>
        <w:sectPr>
          <w:pgSz w:w="11906" w:h="16838"/>
          <w:pgMar w:top="1417" w:right="1701" w:bottom="1417" w:left="1701" w:header="851" w:footer="992" w:gutter="0"/>
          <w:pgNumType w:fmt="numberInDash"/>
          <w:cols w:space="425" w:num="1"/>
          <w:docGrid w:type="lines" w:linePitch="312" w:charSpace="0"/>
        </w:sectPr>
      </w:pPr>
    </w:p>
    <w:p>
      <w:pPr>
        <w:keepNext w:val="0"/>
        <w:keepLines w:val="0"/>
        <w:pageBreakBefore w:val="0"/>
        <w:kinsoku/>
        <w:wordWrap/>
        <w:overflowPunct/>
        <w:topLinePunct w:val="0"/>
        <w:autoSpaceDE/>
        <w:autoSpaceDN/>
        <w:bidi w:val="0"/>
        <w:adjustRightInd w:val="0"/>
        <w:snapToGrid w:val="0"/>
        <w:spacing w:line="560" w:lineRule="exact"/>
        <w:textAlignment w:val="auto"/>
        <w:rPr>
          <w:rFonts w:ascii="楷体_GB2312" w:eastAsia="楷体_GB2312"/>
          <w:sz w:val="32"/>
          <w:szCs w:val="32"/>
        </w:rPr>
      </w:pPr>
      <w:r>
        <w:rPr>
          <w:rFonts w:hint="eastAsia" w:ascii="楷体_GB2312" w:eastAsia="楷体_GB2312"/>
          <w:sz w:val="32"/>
          <w:szCs w:val="32"/>
          <w:lang w:val="en-US" w:eastAsia="zh-CN"/>
        </w:rPr>
        <w:t>院</w:t>
      </w:r>
      <w:r>
        <w:rPr>
          <w:rFonts w:hint="eastAsia" w:ascii="楷体_GB2312" w:eastAsia="楷体_GB2312"/>
          <w:sz w:val="32"/>
          <w:szCs w:val="32"/>
        </w:rPr>
        <w:t>物资采购</w:t>
      </w:r>
      <w:r>
        <w:rPr>
          <w:rFonts w:hint="eastAsia" w:ascii="楷体_GB2312" w:eastAsia="楷体_GB2312"/>
          <w:sz w:val="32"/>
          <w:szCs w:val="32"/>
          <w:lang w:val="en-US" w:eastAsia="zh-CN"/>
        </w:rPr>
        <w:t>小组</w:t>
      </w:r>
      <w:r>
        <w:rPr>
          <w:rFonts w:hint="eastAsia" w:ascii="楷体_GB2312" w:eastAsia="楷体_GB2312"/>
          <w:sz w:val="32"/>
          <w:szCs w:val="32"/>
        </w:rPr>
        <w:t>会议</w:t>
      </w:r>
    </w:p>
    <w:p>
      <w:pPr>
        <w:keepNext w:val="0"/>
        <w:keepLines w:val="0"/>
        <w:pageBreakBefore w:val="0"/>
        <w:kinsoku/>
        <w:wordWrap/>
        <w:overflowPunct/>
        <w:topLinePunct w:val="0"/>
        <w:autoSpaceDE/>
        <w:autoSpaceDN/>
        <w:bidi w:val="0"/>
        <w:adjustRightInd w:val="0"/>
        <w:snapToGrid w:val="0"/>
        <w:spacing w:line="560" w:lineRule="exact"/>
        <w:textAlignment w:val="auto"/>
        <w:rPr>
          <w:rFonts w:ascii="楷体_GB2312" w:eastAsia="楷体_GB2312"/>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4051935</wp:posOffset>
                </wp:positionH>
                <wp:positionV relativeFrom="paragraph">
                  <wp:posOffset>74930</wp:posOffset>
                </wp:positionV>
                <wp:extent cx="1281430" cy="1120775"/>
                <wp:effectExtent l="179705" t="6350" r="24765" b="15875"/>
                <wp:wrapNone/>
                <wp:docPr id="3" name="线形标注 1 3"/>
                <wp:cNvGraphicFramePr/>
                <a:graphic xmlns:a="http://schemas.openxmlformats.org/drawingml/2006/main">
                  <a:graphicData uri="http://schemas.microsoft.com/office/word/2010/wordprocessingShape">
                    <wps:wsp>
                      <wps:cNvSpPr/>
                      <wps:spPr>
                        <a:xfrm>
                          <a:off x="4758055" y="1426210"/>
                          <a:ext cx="1281430" cy="1120775"/>
                        </a:xfrm>
                        <a:prstGeom prst="borderCallout1">
                          <a:avLst>
                            <a:gd name="adj1" fmla="val 49948"/>
                            <a:gd name="adj2" fmla="val 555"/>
                            <a:gd name="adj3" fmla="val 75177"/>
                            <a:gd name="adj4" fmla="val -13614"/>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pPr>
                              <w:ind w:firstLine="420" w:firstLineChars="200"/>
                              <w:jc w:val="left"/>
                            </w:pPr>
                            <w:r>
                              <w:rPr>
                                <w:rFonts w:hint="eastAsia"/>
                                <w:color w:val="000000" w:themeColor="text1"/>
                                <w:lang w:val="en-US" w:eastAsia="zh-CN"/>
                                <w14:textFill>
                                  <w14:solidFill>
                                    <w14:schemeClr w14:val="tx1"/>
                                  </w14:solidFill>
                                </w14:textFill>
                              </w:rPr>
                              <w:t>申请单位须在会议召开前将盖好单位公章的纸质版申请材料提交资产与采购管理部。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7" type="#_x0000_t47" style="position:absolute;left:0pt;margin-left:319.05pt;margin-top:5.9pt;height:88.25pt;width:100.9pt;z-index:251659264;v-text-anchor:middle;mso-width-relative:page;mso-height-relative:page;" filled="f" stroked="t" coordsize="21600,21600" o:gfxdata="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gweYZ9oAAAAKAQAADwAAAAAAAAABACAAAAAiAAAAZHJzL2Rvd25yZXYueG1s&#10;UEsBAhQAFAAAAAgAh07iQByJYJbaAgAArwUAAA4AAAAAAAAAAQAgAAAAKQEAAGRycy9lMm9Eb2Mu&#10;eG1sUEsFBgAAAAAGAAYAWQEAAHUGAAAAAA==&#10;" adj="-2941,16238,120,10789">
                <v:fill on="f" focussize="0,0"/>
                <v:stroke weight="1pt" color="#2E75B6 [2404]" miterlimit="8" joinstyle="miter"/>
                <v:imagedata o:title=""/>
                <o:lock v:ext="edit" aspectratio="f"/>
                <v:textbox>
                  <w:txbxContent>
                    <w:p>
                      <w:pPr>
                        <w:ind w:firstLine="420" w:firstLineChars="200"/>
                        <w:jc w:val="left"/>
                      </w:pPr>
                      <w:r>
                        <w:rPr>
                          <w:rFonts w:hint="eastAsia"/>
                          <w:color w:val="000000" w:themeColor="text1"/>
                          <w:lang w:val="en-US" w:eastAsia="zh-CN"/>
                          <w14:textFill>
                            <w14:solidFill>
                              <w14:schemeClr w14:val="tx1"/>
                            </w14:solidFill>
                          </w14:textFill>
                        </w:rPr>
                        <w:t>申请单位须在会议召开前将盖好单位公章的纸质版申请材料提交资产与采购管理部。</w:t>
                      </w:r>
                    </w:p>
                  </w:txbxContent>
                </v:textbox>
              </v:shape>
            </w:pict>
          </mc:Fallback>
        </mc:AlternateContent>
      </w:r>
      <w:r>
        <w:rPr>
          <w:rFonts w:hint="eastAsia" w:ascii="楷体_GB2312" w:eastAsia="楷体_GB2312"/>
          <w:sz w:val="32"/>
          <w:szCs w:val="32"/>
        </w:rPr>
        <w:t>汇报材料</w:t>
      </w:r>
    </w:p>
    <w:p>
      <w:pPr>
        <w:keepNext w:val="0"/>
        <w:keepLines w:val="0"/>
        <w:pageBreakBefore w:val="0"/>
        <w:kinsoku/>
        <w:wordWrap/>
        <w:overflowPunct/>
        <w:topLinePunct w:val="0"/>
        <w:autoSpaceDE/>
        <w:autoSpaceDN/>
        <w:bidi w:val="0"/>
        <w:spacing w:line="560" w:lineRule="exact"/>
        <w:jc w:val="center"/>
        <w:textAlignment w:val="auto"/>
        <w:rPr>
          <w:rFonts w:ascii="楷体_GB2312" w:eastAsia="楷体_GB2312"/>
          <w:sz w:val="44"/>
          <w:szCs w:val="44"/>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bCs w:val="0"/>
          <w:sz w:val="44"/>
          <w:szCs w:val="44"/>
        </w:rPr>
      </w:pPr>
      <w:r>
        <w:rPr>
          <w:rFonts w:hint="eastAsia" w:ascii="宋体" w:hAnsi="宋体" w:eastAsia="宋体" w:cs="宋体"/>
          <w:b/>
          <w:bCs w:val="0"/>
          <w:sz w:val="44"/>
          <w:szCs w:val="44"/>
        </w:rPr>
        <w:t>关于</w:t>
      </w:r>
      <w:r>
        <w:rPr>
          <w:rFonts w:hint="eastAsia" w:ascii="宋体" w:hAnsi="宋体" w:eastAsia="宋体" w:cs="宋体"/>
          <w:b/>
          <w:bCs w:val="0"/>
          <w:sz w:val="44"/>
          <w:szCs w:val="44"/>
          <w:lang w:val="en-US" w:eastAsia="zh-CN"/>
        </w:rPr>
        <w:t>XX</w:t>
      </w:r>
      <w:r>
        <w:rPr>
          <w:rFonts w:hint="eastAsia" w:ascii="宋体" w:hAnsi="宋体" w:eastAsia="宋体" w:cs="宋体"/>
          <w:b/>
          <w:bCs w:val="0"/>
          <w:sz w:val="44"/>
          <w:szCs w:val="44"/>
        </w:rPr>
        <w:t>的采购申请</w:t>
      </w:r>
    </w:p>
    <w:p>
      <w:pPr>
        <w:keepNext w:val="0"/>
        <w:keepLines w:val="0"/>
        <w:pageBreakBefore w:val="0"/>
        <w:kinsoku/>
        <w:wordWrap/>
        <w:overflowPunct/>
        <w:topLinePunct w:val="0"/>
        <w:autoSpaceDE/>
        <w:autoSpaceDN/>
        <w:bidi w:val="0"/>
        <w:adjustRightInd w:val="0"/>
        <w:snapToGrid w:val="0"/>
        <w:spacing w:after="156" w:afterLines="50" w:line="560" w:lineRule="exact"/>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汇报单位：XXX</w:t>
      </w:r>
    </w:p>
    <w:p>
      <w:pPr>
        <w:keepNext w:val="0"/>
        <w:keepLines w:val="0"/>
        <w:pageBreakBefore w:val="0"/>
        <w:kinsoku/>
        <w:wordWrap/>
        <w:overflowPunct/>
        <w:topLinePunct w:val="0"/>
        <w:autoSpaceDE/>
        <w:autoSpaceDN/>
        <w:bidi w:val="0"/>
        <w:adjustRightInd w:val="0"/>
        <w:snapToGrid w:val="0"/>
        <w:spacing w:after="156" w:afterLines="50" w:line="560" w:lineRule="exact"/>
        <w:jc w:val="center"/>
        <w:textAlignment w:val="auto"/>
        <w:rPr>
          <w:rFonts w:hint="eastAsia" w:ascii="楷体_GB2312" w:hAnsi="楷体_GB2312" w:eastAsia="楷体_GB2312" w:cs="楷体_GB2312"/>
          <w:sz w:val="32"/>
          <w:szCs w:val="32"/>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3888740</wp:posOffset>
                </wp:positionH>
                <wp:positionV relativeFrom="paragraph">
                  <wp:posOffset>3175</wp:posOffset>
                </wp:positionV>
                <wp:extent cx="1545590" cy="1081405"/>
                <wp:effectExtent l="344170" t="6350" r="15240" b="17145"/>
                <wp:wrapNone/>
                <wp:docPr id="4" name="线形标注 1 4"/>
                <wp:cNvGraphicFramePr/>
                <a:graphic xmlns:a="http://schemas.openxmlformats.org/drawingml/2006/main">
                  <a:graphicData uri="http://schemas.microsoft.com/office/word/2010/wordprocessingShape">
                    <wps:wsp>
                      <wps:cNvSpPr/>
                      <wps:spPr>
                        <a:xfrm>
                          <a:off x="5105400" y="3467735"/>
                          <a:ext cx="1545590" cy="1081405"/>
                        </a:xfrm>
                        <a:prstGeom prst="borderCallout1">
                          <a:avLst>
                            <a:gd name="adj1" fmla="val 50616"/>
                            <a:gd name="adj2" fmla="val -82"/>
                            <a:gd name="adj3" fmla="val 60537"/>
                            <a:gd name="adj4" fmla="val -22130"/>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pPr>
                              <w:ind w:firstLine="420" w:firstLineChars="200"/>
                              <w:jc w:val="left"/>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填写院物资采购小组会议召开时间；</w:t>
                            </w:r>
                            <w:r>
                              <w:rPr>
                                <w:rFonts w:hint="eastAsia"/>
                                <w:color w:val="000000" w:themeColor="text1"/>
                                <w14:textFill>
                                  <w14:solidFill>
                                    <w14:schemeClr w14:val="tx1"/>
                                  </w14:solidFill>
                                </w14:textFill>
                              </w:rPr>
                              <w:t>若</w:t>
                            </w:r>
                            <w:r>
                              <w:rPr>
                                <w:rFonts w:hint="eastAsia"/>
                                <w:color w:val="000000" w:themeColor="text1"/>
                                <w:lang w:val="en-US" w:eastAsia="zh-CN"/>
                                <w14:textFill>
                                  <w14:solidFill>
                                    <w14:schemeClr w14:val="tx1"/>
                                  </w14:solidFill>
                                </w14:textFill>
                              </w:rPr>
                              <w:t>会表</w:t>
                            </w:r>
                            <w:r>
                              <w:rPr>
                                <w:rFonts w:hint="eastAsia"/>
                                <w:color w:val="000000" w:themeColor="text1"/>
                                <w14:textFill>
                                  <w14:solidFill>
                                    <w14:schemeClr w14:val="tx1"/>
                                  </w14:solidFill>
                                </w14:textFill>
                              </w:rPr>
                              <w:t>未挂出，可</w:t>
                            </w:r>
                            <w:r>
                              <w:rPr>
                                <w:rFonts w:hint="eastAsia"/>
                                <w:color w:val="000000" w:themeColor="text1"/>
                                <w:lang w:val="en-US" w:eastAsia="zh-CN"/>
                                <w14:textFill>
                                  <w14:solidFill>
                                    <w14:schemeClr w14:val="tx1"/>
                                  </w14:solidFill>
                                </w14:textFill>
                              </w:rPr>
                              <w:t>先填写议题报送时间，后面由议题组织部门进行调整。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7" type="#_x0000_t47" style="position:absolute;left:0pt;margin-left:306.2pt;margin-top:0.25pt;height:85.15pt;width:121.7pt;z-index:251660288;v-text-anchor:middle;mso-width-relative:page;mso-height-relative:page;" filled="f" stroked="t" coordsize="21600,21600" o:gfxdata="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" adj="-4780,13076,-18,10933">
                <v:fill on="f" focussize="0,0"/>
                <v:stroke weight="1pt" color="#2E75B6 [2404]" miterlimit="8" joinstyle="miter"/>
                <v:imagedata o:title=""/>
                <o:lock v:ext="edit" aspectratio="f"/>
                <v:textbox>
                  <w:txbxContent>
                    <w:p>
                      <w:pPr>
                        <w:ind w:firstLine="420" w:firstLineChars="200"/>
                        <w:jc w:val="left"/>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填写院物资采购小组会议召开时间；</w:t>
                      </w:r>
                      <w:r>
                        <w:rPr>
                          <w:rFonts w:hint="eastAsia"/>
                          <w:color w:val="000000" w:themeColor="text1"/>
                          <w14:textFill>
                            <w14:solidFill>
                              <w14:schemeClr w14:val="tx1"/>
                            </w14:solidFill>
                          </w14:textFill>
                        </w:rPr>
                        <w:t>若</w:t>
                      </w:r>
                      <w:r>
                        <w:rPr>
                          <w:rFonts w:hint="eastAsia"/>
                          <w:color w:val="000000" w:themeColor="text1"/>
                          <w:lang w:val="en-US" w:eastAsia="zh-CN"/>
                          <w14:textFill>
                            <w14:solidFill>
                              <w14:schemeClr w14:val="tx1"/>
                            </w14:solidFill>
                          </w14:textFill>
                        </w:rPr>
                        <w:t>会表</w:t>
                      </w:r>
                      <w:r>
                        <w:rPr>
                          <w:rFonts w:hint="eastAsia"/>
                          <w:color w:val="000000" w:themeColor="text1"/>
                          <w14:textFill>
                            <w14:solidFill>
                              <w14:schemeClr w14:val="tx1"/>
                            </w14:solidFill>
                          </w14:textFill>
                        </w:rPr>
                        <w:t>未挂出，可</w:t>
                      </w:r>
                      <w:r>
                        <w:rPr>
                          <w:rFonts w:hint="eastAsia"/>
                          <w:color w:val="000000" w:themeColor="text1"/>
                          <w:lang w:val="en-US" w:eastAsia="zh-CN"/>
                          <w14:textFill>
                            <w14:solidFill>
                              <w14:schemeClr w14:val="tx1"/>
                            </w14:solidFill>
                          </w14:textFill>
                        </w:rPr>
                        <w:t>先填写议题报送时间，后面由议题组织部门进行调整。</w:t>
                      </w:r>
                    </w:p>
                  </w:txbxContent>
                </v:textbox>
              </v:shape>
            </w:pict>
          </mc:Fallback>
        </mc:AlternateContent>
      </w:r>
      <w:r>
        <w:rPr>
          <w:rFonts w:hint="eastAsia" w:ascii="楷体_GB2312" w:hAnsi="楷体_GB2312" w:eastAsia="楷体_GB2312" w:cs="楷体_GB2312"/>
          <w:sz w:val="32"/>
          <w:szCs w:val="32"/>
        </w:rPr>
        <w:t>汇报人：</w:t>
      </w:r>
      <w:r>
        <w:rPr>
          <w:rFonts w:hint="eastAsia" w:ascii="楷体_GB2312" w:hAnsi="楷体_GB2312" w:eastAsia="楷体_GB2312" w:cs="楷体_GB2312"/>
          <w:sz w:val="32"/>
          <w:szCs w:val="32"/>
          <w:lang w:val="en-US" w:eastAsia="zh-CN"/>
        </w:rPr>
        <w:t>XXX</w:t>
      </w:r>
    </w:p>
    <w:p>
      <w:pPr>
        <w:keepNext w:val="0"/>
        <w:keepLines w:val="0"/>
        <w:pageBreakBefore w:val="0"/>
        <w:widowControl w:val="0"/>
        <w:kinsoku/>
        <w:wordWrap/>
        <w:overflowPunct/>
        <w:topLinePunct w:val="0"/>
        <w:autoSpaceDE/>
        <w:autoSpaceDN/>
        <w:bidi w:val="0"/>
        <w:adjustRightInd w:val="0"/>
        <w:snapToGrid w:val="0"/>
        <w:spacing w:after="313" w:afterLines="100" w:line="560" w:lineRule="exact"/>
        <w:jc w:val="center"/>
        <w:textAlignment w:val="auto"/>
        <w:rPr>
          <w:rFonts w:ascii="楷体_GB2312" w:eastAsia="楷体_GB2312"/>
          <w:sz w:val="32"/>
          <w:szCs w:val="32"/>
        </w:rPr>
      </w:pPr>
      <w:r>
        <w:rPr>
          <w:rFonts w:hint="eastAsia" w:ascii="楷体_GB2312" w:hAnsi="楷体_GB2312" w:eastAsia="楷体_GB2312" w:cs="楷体_GB2312"/>
          <w:sz w:val="32"/>
          <w:szCs w:val="32"/>
        </w:rPr>
        <w:t>（2024年</w:t>
      </w:r>
      <w:r>
        <w:rPr>
          <w:rFonts w:hint="eastAsia" w:ascii="楷体_GB2312" w:hAnsi="楷体_GB2312" w:eastAsia="楷体_GB2312" w:cs="楷体_GB2312"/>
          <w:sz w:val="32"/>
          <w:szCs w:val="32"/>
          <w:lang w:val="en-US" w:eastAsia="zh-CN"/>
        </w:rPr>
        <w:t>X</w:t>
      </w:r>
      <w:r>
        <w:rPr>
          <w:rFonts w:hint="eastAsia" w:ascii="楷体_GB2312" w:hAnsi="楷体_GB2312" w:eastAsia="楷体_GB2312" w:cs="楷体_GB2312"/>
          <w:sz w:val="32"/>
          <w:szCs w:val="32"/>
        </w:rPr>
        <w:t>月</w:t>
      </w:r>
      <w:r>
        <w:rPr>
          <w:rFonts w:hint="eastAsia" w:ascii="楷体_GB2312" w:hAnsi="楷体_GB2312" w:eastAsia="楷体_GB2312" w:cs="楷体_GB2312"/>
          <w:sz w:val="32"/>
          <w:szCs w:val="32"/>
          <w:lang w:val="en-US" w:eastAsia="zh-CN"/>
        </w:rPr>
        <w:t>X</w:t>
      </w:r>
      <w:r>
        <w:rPr>
          <w:rFonts w:hint="eastAsia" w:ascii="楷体_GB2312" w:hAnsi="楷体_GB2312" w:eastAsia="楷体_GB2312" w:cs="楷体_GB2312"/>
          <w:sz w:val="32"/>
          <w:szCs w:val="32"/>
        </w:rPr>
        <w:t>日）</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rPr>
      </w:pPr>
      <w:r>
        <w:rPr>
          <w:sz w:val="32"/>
        </w:rPr>
        <mc:AlternateContent>
          <mc:Choice Requires="wps">
            <w:drawing>
              <wp:anchor distT="0" distB="0" distL="114300" distR="114300" simplePos="0" relativeHeight="251661312" behindDoc="0" locked="0" layoutInCell="1" allowOverlap="1">
                <wp:simplePos x="0" y="0"/>
                <wp:positionH relativeFrom="column">
                  <wp:posOffset>2494280</wp:posOffset>
                </wp:positionH>
                <wp:positionV relativeFrom="paragraph">
                  <wp:posOffset>285115</wp:posOffset>
                </wp:positionV>
                <wp:extent cx="2952750" cy="1108075"/>
                <wp:effectExtent l="481330" t="70485" r="13970" b="21590"/>
                <wp:wrapNone/>
                <wp:docPr id="5" name="线形标注 1 5"/>
                <wp:cNvGraphicFramePr/>
                <a:graphic xmlns:a="http://schemas.openxmlformats.org/drawingml/2006/main">
                  <a:graphicData uri="http://schemas.microsoft.com/office/word/2010/wordprocessingShape">
                    <wps:wsp>
                      <wps:cNvSpPr/>
                      <wps:spPr>
                        <a:xfrm>
                          <a:off x="3622040" y="4070350"/>
                          <a:ext cx="2952750" cy="1108075"/>
                        </a:xfrm>
                        <a:prstGeom prst="borderCallout1">
                          <a:avLst>
                            <a:gd name="adj1" fmla="val 49467"/>
                            <a:gd name="adj2" fmla="val -179"/>
                            <a:gd name="adj3" fmla="val -6017"/>
                            <a:gd name="adj4" fmla="val -16129"/>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pPr>
                              <w:jc w:val="left"/>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    主要内容含议题立项情况、往年执行情况、采购原因、采购内容、预算形成过程（如：市场询价对比、参考京东等网络平台价格、参照其他院校采购价格、上一轮采购执行情况等）、采购预算金额、质保（服务）年限、经费出处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7" type="#_x0000_t47" style="position:absolute;left:0pt;margin-left:196.4pt;margin-top:22.45pt;height:87.25pt;width:232.5pt;z-index:251661312;v-text-anchor:middle;mso-width-relative:page;mso-height-relative:page;" filled="f" stroked="t" coordsize="21600,21600" o:gfxdata="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" adj="-3484,-1300,-39,10685">
                <v:fill on="f" focussize="0,0"/>
                <v:stroke weight="1pt" color="#2E75B6 [2404]" miterlimit="8" joinstyle="miter"/>
                <v:imagedata o:title=""/>
                <o:lock v:ext="edit" aspectratio="f"/>
                <v:textbox>
                  <w:txbxContent>
                    <w:p>
                      <w:pPr>
                        <w:jc w:val="left"/>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    主要内容含议题立项情况、往年执行情况、采购原因、采购内容、预算形成过程（如：市场询价对比、参考京东等网络平台价格、参照其他院校采购价格、上一轮采购执行情况等）、采购预算金额、质保（服务）年限、经费出处等。</w:t>
                      </w:r>
                    </w:p>
                  </w:txbxContent>
                </v:textbox>
              </v:shape>
            </w:pict>
          </mc:Fallback>
        </mc:AlternateContent>
      </w:r>
      <w:r>
        <w:rPr>
          <w:rFonts w:hint="eastAsia" w:ascii="黑体" w:hAnsi="黑体" w:eastAsia="黑体" w:cs="黑体"/>
          <w:sz w:val="32"/>
          <w:szCs w:val="32"/>
          <w:lang w:val="en-US" w:eastAsia="zh-CN"/>
        </w:rPr>
        <w:t>一、</w:t>
      </w:r>
      <w:r>
        <w:rPr>
          <w:rFonts w:hint="eastAsia" w:ascii="黑体" w:hAnsi="黑体" w:eastAsia="黑体" w:cs="黑体"/>
          <w:sz w:val="32"/>
          <w:szCs w:val="32"/>
        </w:rPr>
        <w:t>议题情况说明</w:t>
      </w: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 xml:space="preserve">（一）……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（1）…… </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楷体_GB2312" w:hAnsi="楷体_GB2312" w:eastAsia="楷体_GB2312" w:cs="楷体_GB2312"/>
          <w:sz w:val="32"/>
          <w:szCs w:val="32"/>
        </w:rPr>
      </w:pPr>
      <w:r>
        <w:rPr>
          <w:rFonts w:hint="eastAsia" w:ascii="楷体_GB2312" w:hAnsi="楷体_GB2312" w:eastAsia="楷体_GB2312" w:cs="楷体_GB2312"/>
          <w:color w:val="000000"/>
          <w:kern w:val="0"/>
          <w:sz w:val="32"/>
          <w:szCs w:val="32"/>
          <w:lang w:val="en-US" w:eastAsia="zh-CN" w:bidi="ar"/>
        </w:rPr>
        <w:t>（二）……</w:t>
      </w:r>
    </w:p>
    <w:p>
      <w:pPr>
        <w:pStyle w:val="11"/>
        <w:keepNext w:val="0"/>
        <w:keepLines w:val="0"/>
        <w:pageBreakBefore w:val="0"/>
        <w:widowControl w:val="0"/>
        <w:kinsoku/>
        <w:wordWrap/>
        <w:overflowPunct/>
        <w:topLinePunct w:val="0"/>
        <w:autoSpaceDE/>
        <w:autoSpaceDN/>
        <w:bidi w:val="0"/>
        <w:adjustRightInd w:val="0"/>
        <w:snapToGrid w:val="0"/>
        <w:spacing w:after="0"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sz w:val="32"/>
        </w:rPr>
        <mc:AlternateContent>
          <mc:Choice Requires="wps">
            <w:drawing>
              <wp:anchor distT="0" distB="0" distL="114300" distR="114300" simplePos="0" relativeHeight="251662336" behindDoc="0" locked="0" layoutInCell="1" allowOverlap="1">
                <wp:simplePos x="0" y="0"/>
                <wp:positionH relativeFrom="column">
                  <wp:posOffset>3045460</wp:posOffset>
                </wp:positionH>
                <wp:positionV relativeFrom="paragraph">
                  <wp:posOffset>108585</wp:posOffset>
                </wp:positionV>
                <wp:extent cx="2333625" cy="341630"/>
                <wp:effectExtent l="379095" t="6350" r="11430" b="13970"/>
                <wp:wrapNone/>
                <wp:docPr id="6" name="线形标注 1 6"/>
                <wp:cNvGraphicFramePr/>
                <a:graphic xmlns:a="http://schemas.openxmlformats.org/drawingml/2006/main">
                  <a:graphicData uri="http://schemas.microsoft.com/office/word/2010/wordprocessingShape">
                    <wps:wsp>
                      <wps:cNvSpPr/>
                      <wps:spPr>
                        <a:xfrm>
                          <a:off x="4112260" y="5979160"/>
                          <a:ext cx="2333625" cy="341630"/>
                        </a:xfrm>
                        <a:prstGeom prst="borderCallout1">
                          <a:avLst>
                            <a:gd name="adj1" fmla="val 51599"/>
                            <a:gd name="adj2" fmla="val -163"/>
                            <a:gd name="adj3" fmla="val 33518"/>
                            <a:gd name="adj4" fmla="val -16190"/>
                          </a:avLst>
                        </a:prstGeom>
                        <a:no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提请会议审定的事项，如采购方式等。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7" type="#_x0000_t47" style="position:absolute;left:0pt;margin-left:239.8pt;margin-top:8.55pt;height:26.9pt;width:183.75pt;z-index:251662336;v-text-anchor:middle;mso-width-relative:page;mso-height-relative:page;" filled="f" stroked="t" coordsize="21600,21600" o:gfxdata="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P+Ruv7WAAAACQEAAA8AAAAAAAAAAQAgAAAAIgAAAGRycy9kb3ducmV2LnhtbFBLAQIU&#10;ABQAAAAIAIdO4kBZ/0ju2QIAAK8FAAAOAAAAAAAAAAEAIAAAACUBAABkcnMvZTJvRG9jLnhtbFBL&#10;BQYAAAAABgAGAFkBAABwBgAAAAA=&#10;" adj="-3497,7240,-35,11145">
                <v:fill on="f" focussize="0,0"/>
                <v:stroke weight="1pt" color="#2E75B6 [2404]" miterlimit="8" joinstyle="miter"/>
                <v:imagedata o:title=""/>
                <o:lock v:ext="edit" aspectratio="f"/>
                <v:textbox>
                  <w:txbxContent>
                    <w:p>
                      <w:pPr>
                        <w:jc w:val="cente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提请会议审定的事项，如采购方式等。</w:t>
                      </w:r>
                    </w:p>
                  </w:txbxContent>
                </v:textbox>
              </v:shape>
            </w:pict>
          </mc:Fallback>
        </mc:AlternateConten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提请会议审定的事项</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pPr>
      <w:r>
        <w:rPr>
          <w:rFonts w:hint="eastAsia" w:ascii="仿宋_GB2312" w:hAnsi="仿宋_GB2312" w:eastAsia="仿宋_GB2312" w:cs="仿宋_GB2312"/>
          <w:color w:val="000000"/>
          <w:kern w:val="0"/>
          <w:sz w:val="32"/>
          <w:szCs w:val="32"/>
          <w:lang w:val="en-US" w:eastAsia="zh-CN" w:bidi="ar"/>
        </w:rPr>
        <w:t>…………………………</w:t>
      </w:r>
    </w:p>
    <w:p>
      <w:pPr>
        <w:pStyle w:val="24"/>
        <w:keepNext w:val="0"/>
        <w:keepLines w:val="0"/>
        <w:pageBreakBefore w:val="0"/>
        <w:widowControl w:val="0"/>
        <w:kinsoku/>
        <w:wordWrap/>
        <w:overflowPunct/>
        <w:topLinePunct w:val="0"/>
        <w:autoSpaceDE/>
        <w:autoSpaceDN/>
        <w:bidi w:val="0"/>
        <w:spacing w:line="560" w:lineRule="exact"/>
        <w:ind w:left="640" w:firstLine="0" w:firstLineChars="0"/>
        <w:jc w:val="left"/>
        <w:textAlignment w:val="auto"/>
        <w:rPr>
          <w:rFonts w:hint="eastAsia" w:ascii="仿宋_GB2312" w:hAnsi="仿宋_GB2312" w:eastAsia="仿宋_GB2312" w:cs="仿宋_GB2312"/>
          <w:sz w:val="32"/>
          <w:szCs w:val="32"/>
        </w:rPr>
      </w:pPr>
    </w:p>
    <w:p>
      <w:pPr>
        <w:keepNext w:val="0"/>
        <w:keepLines w:val="0"/>
        <w:pageBreakBefore w:val="0"/>
        <w:widowControl/>
        <w:numPr>
          <w:ilvl w:val="0"/>
          <w:numId w:val="0"/>
        </w:numPr>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附件：1.xxxxxxxxxxxxxxxxxxxxxxxxxxxxxxxxxxxxxxxx</w:t>
      </w:r>
    </w:p>
    <w:p>
      <w:pPr>
        <w:keepNext w:val="0"/>
        <w:keepLines w:val="0"/>
        <w:pageBreakBefore w:val="0"/>
        <w:widowControl/>
        <w:numPr>
          <w:ilvl w:val="0"/>
          <w:numId w:val="0"/>
        </w:numPr>
        <w:suppressLineNumbers w:val="0"/>
        <w:kinsoku/>
        <w:wordWrap/>
        <w:overflowPunct/>
        <w:topLinePunct w:val="0"/>
        <w:autoSpaceDE/>
        <w:autoSpaceDN/>
        <w:bidi w:val="0"/>
        <w:spacing w:line="560" w:lineRule="exact"/>
        <w:ind w:firstLine="640" w:firstLineChars="20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 xml:space="preserve">        xxxxxx</w:t>
      </w:r>
    </w:p>
    <w:p>
      <w:pPr>
        <w:keepNext w:val="0"/>
        <w:keepLines w:val="0"/>
        <w:pageBreakBefore w:val="0"/>
        <w:widowControl/>
        <w:numPr>
          <w:ilvl w:val="0"/>
          <w:numId w:val="0"/>
        </w:numPr>
        <w:suppressLineNumbers w:val="0"/>
        <w:kinsoku/>
        <w:wordWrap/>
        <w:overflowPunct/>
        <w:topLinePunct w:val="0"/>
        <w:autoSpaceDE/>
        <w:autoSpaceDN/>
        <w:bidi w:val="0"/>
        <w:spacing w:line="560" w:lineRule="exact"/>
        <w:ind w:firstLine="1600" w:firstLineChars="50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2.xxxxxx</w:t>
      </w:r>
    </w:p>
    <w:p>
      <w:pPr>
        <w:keepNext w:val="0"/>
        <w:keepLines w:val="0"/>
        <w:pageBreakBefore w:val="0"/>
        <w:widowControl/>
        <w:numPr>
          <w:ilvl w:val="0"/>
          <w:numId w:val="0"/>
        </w:numPr>
        <w:suppressLineNumbers w:val="0"/>
        <w:kinsoku/>
        <w:wordWrap/>
        <w:overflowPunct/>
        <w:topLinePunct w:val="0"/>
        <w:autoSpaceDE/>
        <w:autoSpaceDN/>
        <w:bidi w:val="0"/>
        <w:spacing w:line="560" w:lineRule="exact"/>
        <w:ind w:leftChars="500"/>
        <w:jc w:val="left"/>
        <w:textAlignment w:val="auto"/>
        <w:rPr>
          <w:rFonts w:hint="eastAsia" w:ascii="仿宋_GB2312" w:hAnsi="仿宋_GB2312" w:eastAsia="仿宋_GB2312" w:cs="仿宋_GB2312"/>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spacing w:line="560" w:lineRule="exact"/>
        <w:ind w:firstLine="643" w:firstLineChars="200"/>
        <w:jc w:val="left"/>
        <w:textAlignment w:val="auto"/>
        <w:rPr>
          <w:rFonts w:hint="eastAsia" w:ascii="仿宋_GB2312" w:hAnsi="仿宋_GB2312" w:eastAsia="仿宋_GB2312" w:cs="仿宋_GB2312"/>
          <w:sz w:val="32"/>
          <w:szCs w:val="32"/>
        </w:rPr>
      </w:pPr>
      <w:r>
        <w:rPr>
          <w:rFonts w:ascii="仿宋_GB2312" w:hAnsi="宋体" w:eastAsia="仿宋_GB2312" w:cs="仿宋_GB2312"/>
          <w:b/>
          <w:bCs/>
          <w:color w:val="0000FF"/>
          <w:kern w:val="0"/>
          <w:sz w:val="32"/>
          <w:szCs w:val="32"/>
          <w:lang w:val="en-US" w:eastAsia="zh-CN" w:bidi="ar"/>
        </w:rPr>
        <w:t>备注：正文当中的标题及段落层次仅供参考，请根据实</w:t>
      </w:r>
      <w:r>
        <w:rPr>
          <w:rFonts w:hint="eastAsia" w:ascii="仿宋_GB2312" w:hAnsi="宋体" w:eastAsia="仿宋_GB2312" w:cs="仿宋_GB2312"/>
          <w:b/>
          <w:bCs/>
          <w:color w:val="0000FF"/>
          <w:kern w:val="0"/>
          <w:sz w:val="32"/>
          <w:szCs w:val="32"/>
          <w:lang w:val="en-US" w:eastAsia="zh-CN" w:bidi="ar"/>
        </w:rPr>
        <w:t>际情况自行拟定，避免照搬照用。</w:t>
      </w:r>
    </w:p>
    <w:p>
      <w:pPr>
        <w:pStyle w:val="11"/>
        <w:keepNext w:val="0"/>
        <w:keepLines w:val="0"/>
        <w:pageBreakBefore w:val="0"/>
        <w:kinsoku/>
        <w:wordWrap/>
        <w:overflowPunct/>
        <w:topLinePunct w:val="0"/>
        <w:autoSpaceDE/>
        <w:autoSpaceDN/>
        <w:bidi w:val="0"/>
        <w:spacing w:line="560" w:lineRule="exact"/>
        <w:ind w:firstLine="0" w:firstLineChars="0"/>
        <w:textAlignment w:val="auto"/>
        <w:rPr>
          <w:rFonts w:ascii="仿宋" w:hAnsi="仿宋" w:eastAsia="仿宋" w:cs="仿宋"/>
          <w:color w:val="000000" w:themeColor="text1"/>
          <w:sz w:val="24"/>
          <w:szCs w:val="24"/>
          <w14:textFill>
            <w14:solidFill>
              <w14:schemeClr w14:val="tx1"/>
            </w14:solidFill>
          </w14:textFill>
        </w:rPr>
      </w:pPr>
    </w:p>
    <w:sectPr>
      <w:footerReference r:id="rId3" w:type="default"/>
      <w:pgSz w:w="11906" w:h="16838"/>
      <w:pgMar w:top="1417" w:right="1701" w:bottom="1417" w:left="1701"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BF25FB-35E4-4001-8A03-7F634FF86B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2" w:fontKey="{F355160B-E347-4A8F-B15E-28B7B139235B}"/>
  </w:font>
  <w:font w:name="仿宋_GB2312">
    <w:panose1 w:val="02010609030101010101"/>
    <w:charset w:val="86"/>
    <w:family w:val="modern"/>
    <w:pitch w:val="default"/>
    <w:sig w:usb0="00000001" w:usb1="080E0000" w:usb2="00000000" w:usb3="00000000" w:csb0="00040000" w:csb1="00000000"/>
    <w:embedRegular r:id="rId3" w:fontKey="{E727F8B2-2015-42C5-A110-211D696F8E64}"/>
  </w:font>
  <w:font w:name="楷体_GB2312">
    <w:panose1 w:val="02010609030101010101"/>
    <w:charset w:val="86"/>
    <w:family w:val="modern"/>
    <w:pitch w:val="default"/>
    <w:sig w:usb0="00000001" w:usb1="080E0000" w:usb2="00000000" w:usb3="00000000" w:csb0="00040000" w:csb1="00000000"/>
    <w:embedRegular r:id="rId4" w:fontKey="{EF9E6D8F-5C2D-4CE7-9895-D872ECACADB9}"/>
  </w:font>
  <w:font w:name="仿宋">
    <w:panose1 w:val="02010609060101010101"/>
    <w:charset w:val="86"/>
    <w:family w:val="modern"/>
    <w:pitch w:val="default"/>
    <w:sig w:usb0="800002BF" w:usb1="38CF7CFA" w:usb2="00000016" w:usb3="00000000" w:csb0="00040001" w:csb1="00000000"/>
    <w:embedRegular r:id="rId5" w:fontKey="{75B31120-0582-4DE5-B2CB-8B4F1F0BFF3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lkYTU1NGQ1OGZkZWZkNDhlZDM5ZjJmYzZlODI3OGYifQ=="/>
    <w:docVar w:name="KSO_WPS_MARK_KEY" w:val="332b701d-2de5-427d-b3ff-8ef37d5fd1f2"/>
  </w:docVars>
  <w:rsids>
    <w:rsidRoot w:val="00BF4A12"/>
    <w:rsid w:val="00026A79"/>
    <w:rsid w:val="00074E41"/>
    <w:rsid w:val="00094972"/>
    <w:rsid w:val="000B5FD5"/>
    <w:rsid w:val="00106A3F"/>
    <w:rsid w:val="00123BC8"/>
    <w:rsid w:val="001433C7"/>
    <w:rsid w:val="001472FD"/>
    <w:rsid w:val="00160153"/>
    <w:rsid w:val="00187FB6"/>
    <w:rsid w:val="001D4072"/>
    <w:rsid w:val="001D535C"/>
    <w:rsid w:val="001E7B73"/>
    <w:rsid w:val="00205F80"/>
    <w:rsid w:val="002177B5"/>
    <w:rsid w:val="00242743"/>
    <w:rsid w:val="00242B2A"/>
    <w:rsid w:val="00251917"/>
    <w:rsid w:val="00264DBA"/>
    <w:rsid w:val="002A1A59"/>
    <w:rsid w:val="002C5605"/>
    <w:rsid w:val="002D5482"/>
    <w:rsid w:val="002F3E0A"/>
    <w:rsid w:val="00333304"/>
    <w:rsid w:val="00350CD4"/>
    <w:rsid w:val="0036308E"/>
    <w:rsid w:val="0038314D"/>
    <w:rsid w:val="00386C32"/>
    <w:rsid w:val="003B30D8"/>
    <w:rsid w:val="003C0C6E"/>
    <w:rsid w:val="003C5341"/>
    <w:rsid w:val="003D36AA"/>
    <w:rsid w:val="003E1EAD"/>
    <w:rsid w:val="003F6196"/>
    <w:rsid w:val="00410C94"/>
    <w:rsid w:val="0041717D"/>
    <w:rsid w:val="00421A59"/>
    <w:rsid w:val="004276EC"/>
    <w:rsid w:val="00450587"/>
    <w:rsid w:val="00452607"/>
    <w:rsid w:val="004657FA"/>
    <w:rsid w:val="00486174"/>
    <w:rsid w:val="0053273F"/>
    <w:rsid w:val="005531F5"/>
    <w:rsid w:val="00580C9F"/>
    <w:rsid w:val="00587107"/>
    <w:rsid w:val="00587566"/>
    <w:rsid w:val="005C7DDB"/>
    <w:rsid w:val="005D0241"/>
    <w:rsid w:val="005E5ED7"/>
    <w:rsid w:val="006169F8"/>
    <w:rsid w:val="006741B2"/>
    <w:rsid w:val="006B04DF"/>
    <w:rsid w:val="006B181B"/>
    <w:rsid w:val="006F3EF5"/>
    <w:rsid w:val="00734196"/>
    <w:rsid w:val="00757F35"/>
    <w:rsid w:val="00760B76"/>
    <w:rsid w:val="007614C8"/>
    <w:rsid w:val="00776CFB"/>
    <w:rsid w:val="00782666"/>
    <w:rsid w:val="00786281"/>
    <w:rsid w:val="007B2AFD"/>
    <w:rsid w:val="00835D6A"/>
    <w:rsid w:val="008869F4"/>
    <w:rsid w:val="00886CC4"/>
    <w:rsid w:val="008E3448"/>
    <w:rsid w:val="00933A56"/>
    <w:rsid w:val="00945A50"/>
    <w:rsid w:val="009625C9"/>
    <w:rsid w:val="0096485A"/>
    <w:rsid w:val="00972BF3"/>
    <w:rsid w:val="009778EB"/>
    <w:rsid w:val="00996CC7"/>
    <w:rsid w:val="009B0960"/>
    <w:rsid w:val="009F494E"/>
    <w:rsid w:val="00A46098"/>
    <w:rsid w:val="00A47FAE"/>
    <w:rsid w:val="00A733B8"/>
    <w:rsid w:val="00A8667D"/>
    <w:rsid w:val="00A940A0"/>
    <w:rsid w:val="00AA5F7E"/>
    <w:rsid w:val="00AD7523"/>
    <w:rsid w:val="00AE75CE"/>
    <w:rsid w:val="00AF0638"/>
    <w:rsid w:val="00AF7A4E"/>
    <w:rsid w:val="00B15B25"/>
    <w:rsid w:val="00B55618"/>
    <w:rsid w:val="00B72319"/>
    <w:rsid w:val="00B92572"/>
    <w:rsid w:val="00BC79C6"/>
    <w:rsid w:val="00BE739B"/>
    <w:rsid w:val="00BF4A12"/>
    <w:rsid w:val="00BF75DE"/>
    <w:rsid w:val="00C343DF"/>
    <w:rsid w:val="00C4739D"/>
    <w:rsid w:val="00C731E2"/>
    <w:rsid w:val="00CA2C12"/>
    <w:rsid w:val="00CA60C9"/>
    <w:rsid w:val="00CE11DF"/>
    <w:rsid w:val="00CE713A"/>
    <w:rsid w:val="00D302D5"/>
    <w:rsid w:val="00D673EF"/>
    <w:rsid w:val="00D67EAC"/>
    <w:rsid w:val="00D74FA4"/>
    <w:rsid w:val="00DB7A8D"/>
    <w:rsid w:val="00DF736A"/>
    <w:rsid w:val="00E07408"/>
    <w:rsid w:val="00E21157"/>
    <w:rsid w:val="00E22FA3"/>
    <w:rsid w:val="00E4248F"/>
    <w:rsid w:val="00E51459"/>
    <w:rsid w:val="00E5747D"/>
    <w:rsid w:val="00EC22FA"/>
    <w:rsid w:val="00ED31C5"/>
    <w:rsid w:val="00F164A2"/>
    <w:rsid w:val="00F22931"/>
    <w:rsid w:val="00F3140D"/>
    <w:rsid w:val="00F33397"/>
    <w:rsid w:val="00F45207"/>
    <w:rsid w:val="00F636BA"/>
    <w:rsid w:val="00FA31E1"/>
    <w:rsid w:val="00FC722A"/>
    <w:rsid w:val="00FD508D"/>
    <w:rsid w:val="00FE1C33"/>
    <w:rsid w:val="01180B01"/>
    <w:rsid w:val="015B5CF3"/>
    <w:rsid w:val="01815A3D"/>
    <w:rsid w:val="032A7C52"/>
    <w:rsid w:val="042B5EE3"/>
    <w:rsid w:val="059576B0"/>
    <w:rsid w:val="05EA5DE3"/>
    <w:rsid w:val="0697316B"/>
    <w:rsid w:val="06E31D05"/>
    <w:rsid w:val="0B2266DD"/>
    <w:rsid w:val="0B72749A"/>
    <w:rsid w:val="0B9B717C"/>
    <w:rsid w:val="0D8E3FCC"/>
    <w:rsid w:val="0E392A77"/>
    <w:rsid w:val="0F082364"/>
    <w:rsid w:val="0F0A738B"/>
    <w:rsid w:val="123A021A"/>
    <w:rsid w:val="12A11643"/>
    <w:rsid w:val="12A4197A"/>
    <w:rsid w:val="1407341B"/>
    <w:rsid w:val="1573515B"/>
    <w:rsid w:val="18320524"/>
    <w:rsid w:val="183458B7"/>
    <w:rsid w:val="184F2BAD"/>
    <w:rsid w:val="18FE19C1"/>
    <w:rsid w:val="1D1B1001"/>
    <w:rsid w:val="1D464D81"/>
    <w:rsid w:val="1F9945DC"/>
    <w:rsid w:val="20EC753E"/>
    <w:rsid w:val="20FB3630"/>
    <w:rsid w:val="215E2BCE"/>
    <w:rsid w:val="21BF3095"/>
    <w:rsid w:val="22831D05"/>
    <w:rsid w:val="2443119B"/>
    <w:rsid w:val="24593AF5"/>
    <w:rsid w:val="265F7B31"/>
    <w:rsid w:val="27133AE9"/>
    <w:rsid w:val="274041B2"/>
    <w:rsid w:val="28865B09"/>
    <w:rsid w:val="2AE80228"/>
    <w:rsid w:val="2B5F6322"/>
    <w:rsid w:val="2F1F30F2"/>
    <w:rsid w:val="2F447762"/>
    <w:rsid w:val="2F7C76C3"/>
    <w:rsid w:val="2FB24509"/>
    <w:rsid w:val="30586CDF"/>
    <w:rsid w:val="338D69D1"/>
    <w:rsid w:val="34C77705"/>
    <w:rsid w:val="36C02222"/>
    <w:rsid w:val="36C45447"/>
    <w:rsid w:val="37BA7874"/>
    <w:rsid w:val="39013C99"/>
    <w:rsid w:val="39ED4FB5"/>
    <w:rsid w:val="3A2D387D"/>
    <w:rsid w:val="3ACA050B"/>
    <w:rsid w:val="3ACC7DDF"/>
    <w:rsid w:val="3D334A5F"/>
    <w:rsid w:val="3D664440"/>
    <w:rsid w:val="3D806675"/>
    <w:rsid w:val="3DCB6201"/>
    <w:rsid w:val="3E48190A"/>
    <w:rsid w:val="3E497999"/>
    <w:rsid w:val="3FB463D0"/>
    <w:rsid w:val="40855DFC"/>
    <w:rsid w:val="408F1BA5"/>
    <w:rsid w:val="40DF1D7E"/>
    <w:rsid w:val="4107102F"/>
    <w:rsid w:val="452B1BA6"/>
    <w:rsid w:val="46026522"/>
    <w:rsid w:val="46623D80"/>
    <w:rsid w:val="49490C94"/>
    <w:rsid w:val="499917D4"/>
    <w:rsid w:val="49A02F8D"/>
    <w:rsid w:val="49AB5AE4"/>
    <w:rsid w:val="4A786566"/>
    <w:rsid w:val="4C486A9C"/>
    <w:rsid w:val="4D5E3766"/>
    <w:rsid w:val="4EA85CCA"/>
    <w:rsid w:val="4EAB0ED1"/>
    <w:rsid w:val="4FE73BFB"/>
    <w:rsid w:val="50031E55"/>
    <w:rsid w:val="512E08C0"/>
    <w:rsid w:val="56B82D21"/>
    <w:rsid w:val="582E6671"/>
    <w:rsid w:val="58636A38"/>
    <w:rsid w:val="58C85AB5"/>
    <w:rsid w:val="59830A22"/>
    <w:rsid w:val="5B32178C"/>
    <w:rsid w:val="5BFC4E9B"/>
    <w:rsid w:val="5CD91B56"/>
    <w:rsid w:val="601B1D83"/>
    <w:rsid w:val="60902C58"/>
    <w:rsid w:val="62BF2248"/>
    <w:rsid w:val="6370663F"/>
    <w:rsid w:val="655A6E19"/>
    <w:rsid w:val="655E1F14"/>
    <w:rsid w:val="662B7800"/>
    <w:rsid w:val="667A0ABA"/>
    <w:rsid w:val="6AA10091"/>
    <w:rsid w:val="6ABD3A23"/>
    <w:rsid w:val="6B8F013F"/>
    <w:rsid w:val="6C8D7998"/>
    <w:rsid w:val="6D0C6F06"/>
    <w:rsid w:val="71675D77"/>
    <w:rsid w:val="72FD2AF5"/>
    <w:rsid w:val="747565CE"/>
    <w:rsid w:val="765B5E04"/>
    <w:rsid w:val="77A26C58"/>
    <w:rsid w:val="77DA2E34"/>
    <w:rsid w:val="79A436FA"/>
    <w:rsid w:val="7A2D3347"/>
    <w:rsid w:val="7BAD016E"/>
    <w:rsid w:val="7C7223A8"/>
    <w:rsid w:val="7D270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25"/>
    <w:autoRedefine/>
    <w:qFormat/>
    <w:uiPriority w:val="0"/>
    <w:pPr>
      <w:keepNext/>
      <w:keepLines/>
      <w:spacing w:before="260" w:after="260" w:line="416" w:lineRule="auto"/>
      <w:outlineLvl w:val="2"/>
    </w:pPr>
    <w:rPr>
      <w:rFonts w:ascii="等线" w:hAnsi="等线" w:eastAsia="等线" w:cs="宋体"/>
      <w:b/>
      <w:bCs/>
      <w:sz w:val="32"/>
      <w:szCs w:val="32"/>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link w:val="23"/>
    <w:autoRedefine/>
    <w:qFormat/>
    <w:uiPriority w:val="0"/>
    <w:pPr>
      <w:ind w:firstLine="420"/>
    </w:pPr>
    <w:rPr>
      <w:szCs w:val="20"/>
    </w:rPr>
  </w:style>
  <w:style w:type="paragraph" w:styleId="4">
    <w:name w:val="annotation text"/>
    <w:basedOn w:val="1"/>
    <w:autoRedefine/>
    <w:qFormat/>
    <w:uiPriority w:val="0"/>
    <w:pPr>
      <w:jc w:val="left"/>
    </w:pPr>
  </w:style>
  <w:style w:type="paragraph" w:styleId="5">
    <w:name w:val="Body Text"/>
    <w:basedOn w:val="1"/>
    <w:autoRedefine/>
    <w:qFormat/>
    <w:uiPriority w:val="0"/>
    <w:pPr>
      <w:spacing w:after="120"/>
    </w:pPr>
  </w:style>
  <w:style w:type="paragraph" w:styleId="6">
    <w:name w:val="Body Text Indent"/>
    <w:basedOn w:val="1"/>
    <w:link w:val="21"/>
    <w:autoRedefine/>
    <w:qFormat/>
    <w:uiPriority w:val="0"/>
    <w:pPr>
      <w:spacing w:after="120"/>
      <w:ind w:left="420" w:leftChars="200"/>
    </w:pPr>
  </w:style>
  <w:style w:type="paragraph" w:styleId="7">
    <w:name w:val="Balloon Text"/>
    <w:basedOn w:val="1"/>
    <w:link w:val="18"/>
    <w:autoRedefine/>
    <w:qFormat/>
    <w:uiPriority w:val="0"/>
    <w:rPr>
      <w:sz w:val="18"/>
      <w:szCs w:val="18"/>
    </w:rPr>
  </w:style>
  <w:style w:type="paragraph" w:styleId="8">
    <w:name w:val="footer"/>
    <w:basedOn w:val="1"/>
    <w:link w:val="17"/>
    <w:autoRedefine/>
    <w:qFormat/>
    <w:uiPriority w:val="0"/>
    <w:pPr>
      <w:tabs>
        <w:tab w:val="center" w:pos="4153"/>
        <w:tab w:val="right" w:pos="8306"/>
      </w:tabs>
      <w:snapToGrid w:val="0"/>
      <w:jc w:val="left"/>
    </w:pPr>
    <w:rPr>
      <w:sz w:val="18"/>
      <w:szCs w:val="18"/>
    </w:rPr>
  </w:style>
  <w:style w:type="paragraph" w:styleId="9">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ascii="等线" w:hAnsi="等线" w:eastAsia="等线"/>
      <w:kern w:val="0"/>
      <w:sz w:val="24"/>
      <w:szCs w:val="22"/>
    </w:rPr>
  </w:style>
  <w:style w:type="paragraph" w:styleId="11">
    <w:name w:val="Body Text First Indent"/>
    <w:basedOn w:val="5"/>
    <w:link w:val="19"/>
    <w:autoRedefine/>
    <w:unhideWhenUsed/>
    <w:qFormat/>
    <w:uiPriority w:val="99"/>
    <w:pPr>
      <w:ind w:firstLine="420" w:firstLineChars="100"/>
    </w:pPr>
    <w:rPr>
      <w:rFonts w:ascii="Calibri" w:hAnsi="Calibri"/>
      <w:color w:val="000000"/>
      <w:kern w:val="0"/>
      <w:sz w:val="20"/>
      <w:szCs w:val="20"/>
    </w:rPr>
  </w:style>
  <w:style w:type="paragraph" w:styleId="12">
    <w:name w:val="Body Text First Indent 2"/>
    <w:basedOn w:val="6"/>
    <w:link w:val="22"/>
    <w:autoRedefine/>
    <w:qFormat/>
    <w:uiPriority w:val="0"/>
    <w:pPr>
      <w:ind w:firstLine="420" w:firstLineChars="200"/>
    </w:pPr>
  </w:style>
  <w:style w:type="character" w:styleId="15">
    <w:name w:val="Hyperlink"/>
    <w:autoRedefine/>
    <w:qFormat/>
    <w:uiPriority w:val="0"/>
    <w:rPr>
      <w:color w:val="555555"/>
      <w:u w:val="none"/>
    </w:rPr>
  </w:style>
  <w:style w:type="character" w:customStyle="1" w:styleId="16">
    <w:name w:val="页眉 字符"/>
    <w:basedOn w:val="14"/>
    <w:link w:val="9"/>
    <w:autoRedefine/>
    <w:qFormat/>
    <w:uiPriority w:val="0"/>
    <w:rPr>
      <w:kern w:val="2"/>
      <w:sz w:val="18"/>
      <w:szCs w:val="18"/>
    </w:rPr>
  </w:style>
  <w:style w:type="character" w:customStyle="1" w:styleId="17">
    <w:name w:val="页脚 字符"/>
    <w:basedOn w:val="14"/>
    <w:link w:val="8"/>
    <w:autoRedefine/>
    <w:qFormat/>
    <w:uiPriority w:val="0"/>
    <w:rPr>
      <w:kern w:val="2"/>
      <w:sz w:val="18"/>
      <w:szCs w:val="18"/>
    </w:rPr>
  </w:style>
  <w:style w:type="character" w:customStyle="1" w:styleId="18">
    <w:name w:val="批注框文本 字符"/>
    <w:basedOn w:val="14"/>
    <w:link w:val="7"/>
    <w:autoRedefine/>
    <w:qFormat/>
    <w:uiPriority w:val="0"/>
    <w:rPr>
      <w:kern w:val="2"/>
      <w:sz w:val="18"/>
      <w:szCs w:val="18"/>
    </w:rPr>
  </w:style>
  <w:style w:type="character" w:customStyle="1" w:styleId="19">
    <w:name w:val="正文文本首行缩进 字符"/>
    <w:link w:val="11"/>
    <w:autoRedefine/>
    <w:qFormat/>
    <w:uiPriority w:val="99"/>
    <w:rPr>
      <w:rFonts w:ascii="Calibri" w:hAnsi="Calibri"/>
      <w:color w:val="000000"/>
    </w:rPr>
  </w:style>
  <w:style w:type="character" w:customStyle="1" w:styleId="20">
    <w:name w:val="未处理的提及1"/>
    <w:basedOn w:val="14"/>
    <w:autoRedefine/>
    <w:semiHidden/>
    <w:unhideWhenUsed/>
    <w:qFormat/>
    <w:uiPriority w:val="99"/>
    <w:rPr>
      <w:color w:val="605E5C"/>
      <w:shd w:val="clear" w:color="auto" w:fill="E1DFDD"/>
    </w:rPr>
  </w:style>
  <w:style w:type="character" w:customStyle="1" w:styleId="21">
    <w:name w:val="正文文本缩进 字符"/>
    <w:basedOn w:val="14"/>
    <w:link w:val="6"/>
    <w:autoRedefine/>
    <w:qFormat/>
    <w:uiPriority w:val="0"/>
    <w:rPr>
      <w:kern w:val="2"/>
      <w:sz w:val="21"/>
      <w:szCs w:val="24"/>
    </w:rPr>
  </w:style>
  <w:style w:type="character" w:customStyle="1" w:styleId="22">
    <w:name w:val="正文文本首行缩进 2 字符"/>
    <w:basedOn w:val="21"/>
    <w:link w:val="12"/>
    <w:autoRedefine/>
    <w:qFormat/>
    <w:uiPriority w:val="0"/>
    <w:rPr>
      <w:kern w:val="2"/>
      <w:sz w:val="21"/>
      <w:szCs w:val="24"/>
    </w:rPr>
  </w:style>
  <w:style w:type="character" w:customStyle="1" w:styleId="23">
    <w:name w:val="正文缩进 字符"/>
    <w:link w:val="3"/>
    <w:autoRedefine/>
    <w:qFormat/>
    <w:uiPriority w:val="0"/>
    <w:rPr>
      <w:kern w:val="2"/>
      <w:sz w:val="21"/>
    </w:rPr>
  </w:style>
  <w:style w:type="paragraph" w:styleId="24">
    <w:name w:val="List Paragraph"/>
    <w:basedOn w:val="1"/>
    <w:autoRedefine/>
    <w:qFormat/>
    <w:uiPriority w:val="99"/>
    <w:pPr>
      <w:ind w:firstLine="420" w:firstLineChars="200"/>
    </w:pPr>
  </w:style>
  <w:style w:type="character" w:customStyle="1" w:styleId="25">
    <w:name w:val="标题 3 字符"/>
    <w:basedOn w:val="14"/>
    <w:link w:val="2"/>
    <w:autoRedefine/>
    <w:qFormat/>
    <w:uiPriority w:val="0"/>
    <w:rPr>
      <w:rFonts w:ascii="等线" w:hAnsi="等线" w:eastAsia="等线" w:cs="宋体"/>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893</Words>
  <Characters>1018</Characters>
  <Lines>21</Lines>
  <Paragraphs>6</Paragraphs>
  <TotalTime>4</TotalTime>
  <ScaleCrop>false</ScaleCrop>
  <LinksUpToDate>false</LinksUpToDate>
  <CharactersWithSpaces>1049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2024-03-01T08:56:00Z</dcterms:created>
  <dc:creator>windows</dc:creator>
  <cp:lastModifiedBy>WPS_1601599176</cp:lastModifiedBy>
  <dcterms:modified xsi:type="dcterms:W3CDTF">2024-05-24T01:28:09Z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70ED80F4AD4E45FB92CB5744CA449969_13</vt:lpwstr>
  </property>
</Properties>
</file>