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ind w:left="8320" w:hanging="8320" w:hangingChars="260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附件1</w:t>
      </w:r>
    </w:p>
    <w:p>
      <w:pPr>
        <w:widowControl/>
        <w:spacing w:line="560" w:lineRule="exact"/>
        <w:ind w:firstLine="1280" w:firstLineChars="40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年一流本科课程建设经费下拨一览表</w:t>
      </w:r>
      <w:bookmarkEnd w:id="0"/>
    </w:p>
    <w:p>
      <w:pPr>
        <w:spacing w:line="560" w:lineRule="exact"/>
        <w:jc w:val="right"/>
      </w:pPr>
      <w:r>
        <w:rPr>
          <w:rFonts w:hint="eastAsia"/>
        </w:rPr>
        <w:t>单位：万元</w:t>
      </w:r>
    </w:p>
    <w:tbl>
      <w:tblPr>
        <w:tblStyle w:val="2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972"/>
        <w:gridCol w:w="2777"/>
        <w:gridCol w:w="1190"/>
        <w:gridCol w:w="706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院级立项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已下达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本次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下达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资助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林奇清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做自己的CEO——大学学涯管理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李碧珍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每天学点财富金融学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公共关系管理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娜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黄艺坤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VR游戏开发技术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沈庆琼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国际物流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熊建辉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物联网信息安全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珍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雷金英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创业企业财务管理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张昌宋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高级英语阅读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林奇清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大学生职业生涯规划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9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WZjYjAxYmI0NDY5M2E3ZmJkNWVjMWYyYjAwM2IifQ=="/>
  </w:docVars>
  <w:rsids>
    <w:rsidRoot w:val="0F0A5098"/>
    <w:rsid w:val="0F0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2022-06-17T07:32:00Z</dcterms:created>
  <dc:creator>Avery</dc:creator>
  <cp:lastModifiedBy>Avery</cp:lastModifiedBy>
  <dcterms:modified xsi:type="dcterms:W3CDTF">2022-06-17T07:33:41Z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32844327CC394E3384D449CC1A9BB0FA</vt:lpwstr>
  </property>
</Properties>
</file>