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9D2B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仿宋" w:eastAsia="仿宋" w:cs="Times New Roman"/>
          <w:sz w:val="32"/>
          <w:szCs w:val="32"/>
        </w:rPr>
      </w:pPr>
    </w:p>
    <w:p w14:paraId="78C5EBB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仿宋" w:eastAsia="仿宋" w:cs="Times New Roman"/>
          <w:sz w:val="32"/>
          <w:szCs w:val="32"/>
        </w:rPr>
      </w:pPr>
    </w:p>
    <w:p w14:paraId="2F6715B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仿宋" w:eastAsia="仿宋" w:cs="Times New Roman"/>
          <w:sz w:val="32"/>
          <w:szCs w:val="32"/>
        </w:rPr>
      </w:pPr>
    </w:p>
    <w:p w14:paraId="532C1DC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仿宋" w:eastAsia="仿宋" w:cs="Times New Roman"/>
          <w:sz w:val="32"/>
          <w:szCs w:val="32"/>
        </w:rPr>
      </w:pPr>
    </w:p>
    <w:p w14:paraId="1DC7EE0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协院创〔202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 w14:paraId="4098297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仿宋" w:eastAsia="仿宋" w:cs="Times New Roman"/>
          <w:sz w:val="32"/>
          <w:szCs w:val="32"/>
        </w:rPr>
      </w:pPr>
    </w:p>
    <w:p w14:paraId="1E24874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仿宋" w:eastAsia="仿宋" w:cs="Times New Roman"/>
          <w:sz w:val="32"/>
          <w:szCs w:val="32"/>
        </w:rPr>
      </w:pPr>
    </w:p>
    <w:p w14:paraId="72B2CC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en-US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  <w:t>关于举办2026年福建师范大学协和学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en-US" w:bidi="ar-SA"/>
        </w:rPr>
        <w:t>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  <w:t>创新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en-US" w:bidi="ar-SA"/>
        </w:rPr>
        <w:t>创业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  <w:t>雏鹰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en-US" w:bidi="ar-SA"/>
        </w:rPr>
        <w:t>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 w:bidi="ar-SA"/>
        </w:rPr>
        <w:t>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en-US" w:bidi="ar-SA"/>
        </w:rPr>
        <w:t>通知</w:t>
      </w:r>
    </w:p>
    <w:p w14:paraId="39C02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contextualSpacing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en-US" w:bidi="ar-SA"/>
        </w:rPr>
      </w:pPr>
    </w:p>
    <w:p w14:paraId="617F64B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after="156" w:line="600" w:lineRule="exact"/>
        <w:contextualSpacing/>
        <w:rPr>
          <w:rFonts w:hint="eastAsia" w:ascii="仿宋_GB2312" w:hAnsi="仿宋" w:eastAsia="仿宋_GB2312" w:cs="仿宋"/>
          <w:bCs/>
          <w:sz w:val="32"/>
          <w:szCs w:val="32"/>
        </w:rPr>
      </w:pPr>
      <w:r>
        <w:rPr>
          <w:rFonts w:hint="eastAsia" w:ascii="仿宋_GB2312" w:hAnsi="仿宋" w:eastAsia="仿宋_GB2312" w:cs="仿宋"/>
          <w:bCs/>
          <w:sz w:val="32"/>
          <w:szCs w:val="32"/>
        </w:rPr>
        <w:t>各系、国际教育学院：</w:t>
      </w:r>
    </w:p>
    <w:p w14:paraId="227A43F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ascii="仿宋_GB2312" w:hAnsi="仿宋" w:eastAsia="仿宋_GB2312" w:cs="仿宋"/>
          <w:bCs/>
          <w:kern w:val="2"/>
          <w:sz w:val="32"/>
          <w:szCs w:val="32"/>
        </w:rPr>
      </w:pPr>
      <w:r>
        <w:rPr>
          <w:rFonts w:hint="eastAsia" w:ascii="仿宋_GB2312" w:hAnsi="仿宋" w:eastAsia="仿宋_GB2312" w:cs="仿宋"/>
          <w:bCs/>
          <w:kern w:val="2"/>
          <w:sz w:val="32"/>
          <w:szCs w:val="32"/>
        </w:rPr>
        <w:t>为贯彻落实上级有关文件精神，深化创新创业教育改革、提升大学生创新创业能力、培养创新创业人才</w:t>
      </w: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 w:cs="仿宋"/>
          <w:bCs/>
          <w:kern w:val="2"/>
          <w:sz w:val="32"/>
          <w:szCs w:val="32"/>
        </w:rPr>
        <w:t>经研究决定，举办</w:t>
      </w:r>
      <w:r>
        <w:rPr>
          <w:rFonts w:hint="eastAsia" w:ascii="仿宋_GB2312" w:hAnsi="仿宋" w:eastAsia="仿宋_GB2312" w:cs="仿宋"/>
          <w:bCs/>
          <w:kern w:val="2"/>
          <w:sz w:val="32"/>
          <w:szCs w:val="32"/>
          <w:lang w:val="en-US" w:eastAsia="zh-CN"/>
        </w:rPr>
        <w:t>2026</w:t>
      </w:r>
      <w:r>
        <w:rPr>
          <w:rFonts w:ascii="仿宋_GB2312" w:hAnsi="仿宋" w:eastAsia="仿宋_GB2312" w:cs="仿宋"/>
          <w:bCs/>
          <w:kern w:val="2"/>
          <w:sz w:val="32"/>
          <w:szCs w:val="32"/>
        </w:rPr>
        <w:t>年福建师范大学协和学院创新创业雏鹰赛，现就有关事项通知如下：</w:t>
      </w:r>
    </w:p>
    <w:p w14:paraId="055DB9B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一、赛事主题</w:t>
      </w:r>
    </w:p>
    <w:p w14:paraId="60351A3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我敢闯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我会创</w:t>
      </w:r>
    </w:p>
    <w:p w14:paraId="260CA93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二、主办单位</w:t>
      </w:r>
    </w:p>
    <w:p w14:paraId="259D91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主办：福建师范大学协和学院</w:t>
      </w:r>
      <w:r>
        <w:rPr>
          <w:rFonts w:hint="eastAsia" w:ascii="仿宋_GB2312" w:hAnsi="仿宋_GB2312" w:eastAsia="仿宋_GB2312" w:cs="仿宋_GB2312"/>
          <w:sz w:val="32"/>
          <w:szCs w:val="32"/>
          <w:lang w:eastAsia="en-US"/>
        </w:rPr>
        <w:t>创新</w:t>
      </w:r>
      <w:r>
        <w:rPr>
          <w:rFonts w:hint="eastAsia" w:ascii="仿宋_GB2312" w:hAnsi="仿宋_GB2312" w:eastAsia="仿宋_GB2312" w:cs="仿宋_GB2312"/>
          <w:sz w:val="32"/>
          <w:szCs w:val="32"/>
        </w:rPr>
        <w:t>创业</w:t>
      </w:r>
      <w:r>
        <w:rPr>
          <w:rFonts w:hint="eastAsia" w:ascii="仿宋_GB2312" w:hAnsi="仿宋_GB2312" w:eastAsia="仿宋_GB2312" w:cs="仿宋_GB2312"/>
          <w:sz w:val="32"/>
          <w:szCs w:val="32"/>
          <w:lang w:eastAsia="en-US"/>
        </w:rPr>
        <w:t>学院</w:t>
      </w:r>
    </w:p>
    <w:p w14:paraId="44C5D6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en-US"/>
        </w:rPr>
        <w:t>承办：福建师范大学协和学院创新创业教研室</w:t>
      </w:r>
    </w:p>
    <w:p w14:paraId="31468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1600" w:firstLineChars="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en-US"/>
        </w:rPr>
        <w:t>福建师范大学协和学院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</w:t>
      </w:r>
      <w:r>
        <w:rPr>
          <w:rFonts w:ascii="仿宋_GB2312" w:hAnsi="仿宋_GB2312" w:eastAsia="仿宋_GB2312" w:cs="仿宋_GB2312"/>
          <w:sz w:val="32"/>
          <w:szCs w:val="32"/>
        </w:rPr>
        <w:t>创新创业服务联盟</w:t>
      </w:r>
    </w:p>
    <w:p w14:paraId="554D66D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三、参赛对象</w:t>
      </w:r>
    </w:p>
    <w:p w14:paraId="07772195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202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5</w:t>
      </w:r>
      <w:r>
        <w:rPr>
          <w:rFonts w:hint="eastAsia" w:ascii="仿宋_GB2312" w:hAnsi="Tahoma" w:eastAsia="仿宋_GB2312" w:cs="Tahoma"/>
          <w:sz w:val="32"/>
          <w:szCs w:val="32"/>
        </w:rPr>
        <w:t>级《创新创业基础》课程孵化团队。</w:t>
      </w:r>
    </w:p>
    <w:p w14:paraId="5C4BE03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四、工作安排</w:t>
      </w:r>
    </w:p>
    <w:p w14:paraId="1D69E39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ascii="仿宋_GB2312" w:hAnsi="Tahoma" w:eastAsia="仿宋_GB2312" w:cs="Tahoma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1.报名时间：202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6</w:t>
      </w:r>
      <w:r>
        <w:rPr>
          <w:rFonts w:hint="eastAsia" w:ascii="仿宋_GB2312" w:hAnsi="Tahoma" w:eastAsia="仿宋_GB2312" w:cs="Tahoma"/>
          <w:sz w:val="32"/>
          <w:szCs w:val="32"/>
        </w:rPr>
        <w:t>年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5</w:t>
      </w:r>
      <w:r>
        <w:rPr>
          <w:rFonts w:hint="eastAsia" w:ascii="仿宋_GB2312" w:hAnsi="Tahoma" w:eastAsia="仿宋_GB2312" w:cs="Tahoma"/>
          <w:sz w:val="32"/>
          <w:szCs w:val="32"/>
        </w:rPr>
        <w:t>月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13</w:t>
      </w:r>
      <w:r>
        <w:rPr>
          <w:rFonts w:hint="eastAsia" w:ascii="仿宋_GB2312" w:hAnsi="Tahoma" w:eastAsia="仿宋_GB2312" w:cs="Tahoma"/>
          <w:sz w:val="32"/>
          <w:szCs w:val="32"/>
        </w:rPr>
        <w:t>日—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5</w:t>
      </w:r>
      <w:r>
        <w:rPr>
          <w:rFonts w:hint="eastAsia" w:ascii="仿宋_GB2312" w:hAnsi="Tahoma" w:eastAsia="仿宋_GB2312" w:cs="Tahoma"/>
          <w:sz w:val="32"/>
          <w:szCs w:val="32"/>
        </w:rPr>
        <w:t>月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20</w:t>
      </w:r>
      <w:r>
        <w:rPr>
          <w:rFonts w:hint="eastAsia" w:ascii="仿宋_GB2312" w:hAnsi="Tahoma" w:eastAsia="仿宋_GB2312" w:cs="Tahoma"/>
          <w:sz w:val="32"/>
          <w:szCs w:val="32"/>
        </w:rPr>
        <w:t>日，由《创新创业基础》课程各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教学</w:t>
      </w:r>
      <w:r>
        <w:rPr>
          <w:rFonts w:hint="eastAsia" w:ascii="仿宋_GB2312" w:hAnsi="Tahoma" w:eastAsia="仿宋_GB2312" w:cs="Tahoma"/>
          <w:sz w:val="32"/>
          <w:szCs w:val="32"/>
        </w:rPr>
        <w:t>班的任课教师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推荐，每一个教学班</w:t>
      </w:r>
      <w:r>
        <w:rPr>
          <w:rFonts w:hint="eastAsia" w:ascii="仿宋_GB2312" w:hAnsi="Tahoma" w:eastAsia="仿宋_GB2312" w:cs="Tahoma"/>
          <w:sz w:val="32"/>
          <w:szCs w:val="32"/>
        </w:rPr>
        <w:t>推荐1支优秀团队参加比赛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，由任课教师提交项目团队信息表（</w:t>
      </w:r>
      <w:r>
        <w:rPr>
          <w:rFonts w:hint="eastAsia" w:ascii="仿宋_GB2312" w:hAnsi="Tahoma" w:eastAsia="仿宋_GB2312" w:cs="Tahoma"/>
          <w:sz w:val="32"/>
          <w:szCs w:val="32"/>
        </w:rPr>
        <w:t>附件1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）。参赛团队所报参赛项目须为本团队策划或经营的项目，不得借用他人项目参赛</w:t>
      </w:r>
      <w:r>
        <w:rPr>
          <w:rFonts w:hint="eastAsia" w:ascii="仿宋_GB2312" w:hAnsi="Tahoma" w:eastAsia="仿宋_GB2312" w:cs="Tahoma"/>
          <w:sz w:val="32"/>
          <w:szCs w:val="32"/>
        </w:rPr>
        <w:t>。</w:t>
      </w:r>
    </w:p>
    <w:p w14:paraId="645D857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hint="eastAsia" w:ascii="仿宋_GB2312" w:hAnsi="Tahoma" w:eastAsia="仿宋_GB2312" w:cs="Tahoma"/>
          <w:sz w:val="32"/>
          <w:szCs w:val="32"/>
          <w:lang w:eastAsia="zh-CN"/>
        </w:rPr>
      </w:pPr>
      <w:r>
        <w:rPr>
          <w:rFonts w:hint="eastAsia" w:ascii="仿宋_GB2312" w:hAnsi="Tahoma" w:eastAsia="仿宋_GB2312" w:cs="Tahoma"/>
          <w:sz w:val="32"/>
          <w:szCs w:val="32"/>
        </w:rPr>
        <w:t>参赛团队在</w:t>
      </w:r>
      <w:r>
        <w:rPr>
          <w:rFonts w:hint="eastAsia" w:ascii="仿宋_GB2312" w:hAnsi="Tahoma" w:eastAsia="仿宋_GB2312" w:cs="Tahoma"/>
          <w:sz w:val="32"/>
          <w:szCs w:val="32"/>
          <w:lang w:val="en-US" w:eastAsia="zh-CN"/>
        </w:rPr>
        <w:t>5月27日前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提交</w:t>
      </w:r>
      <w:r>
        <w:rPr>
          <w:rFonts w:hint="eastAsia" w:ascii="仿宋_GB2312" w:hAnsi="Tahoma" w:eastAsia="仿宋_GB2312" w:cs="Tahoma"/>
          <w:sz w:val="32"/>
          <w:szCs w:val="32"/>
        </w:rPr>
        <w:t>项目计划书、项目PPT等参赛项目材料</w:t>
      </w:r>
      <w:r>
        <w:rPr>
          <w:rFonts w:hint="eastAsia" w:ascii="仿宋_GB2312" w:hAnsi="Tahoma" w:eastAsia="仿宋_GB2312" w:cs="Tahoma"/>
          <w:sz w:val="32"/>
          <w:szCs w:val="32"/>
          <w:lang w:eastAsia="zh-CN"/>
        </w:rPr>
        <w:t>。</w:t>
      </w:r>
    </w:p>
    <w:p w14:paraId="1B4B7D4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ascii="仿宋_GB2312" w:hAnsi="Tahoma" w:eastAsia="仿宋_GB2312" w:cs="Tahoma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2.比赛分网络评审和路演决赛2个环节，大赛将邀请有关专家担任评委，评审标准参照中国国际大学生创新大赛评审标准执行。</w:t>
      </w:r>
    </w:p>
    <w:p w14:paraId="3A99643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afterAutospacing="0" w:line="600" w:lineRule="exact"/>
        <w:ind w:firstLine="640" w:firstLineChars="200"/>
        <w:jc w:val="both"/>
        <w:rPr>
          <w:rFonts w:hint="eastAsia" w:ascii="仿宋_GB2312" w:hAnsi="Tahoma" w:eastAsia="仿宋_GB2312" w:cs="Tahoma"/>
          <w:sz w:val="32"/>
          <w:szCs w:val="32"/>
        </w:rPr>
      </w:pPr>
      <w:r>
        <w:rPr>
          <w:rFonts w:hint="eastAsia" w:ascii="仿宋_GB2312" w:hAnsi="Tahoma" w:eastAsia="仿宋_GB2312" w:cs="Tahoma"/>
          <w:sz w:val="32"/>
          <w:szCs w:val="32"/>
        </w:rPr>
        <w:t>3</w:t>
      </w:r>
      <w:r>
        <w:rPr>
          <w:rFonts w:ascii="仿宋_GB2312" w:hAnsi="Tahoma" w:eastAsia="仿宋_GB2312" w:cs="Tahoma"/>
          <w:sz w:val="32"/>
          <w:szCs w:val="32"/>
        </w:rPr>
        <w:t>.</w:t>
      </w:r>
      <w:r>
        <w:rPr>
          <w:rFonts w:hint="eastAsia" w:ascii="仿宋_GB2312" w:hAnsi="Tahoma" w:eastAsia="仿宋_GB2312" w:cs="Tahoma"/>
          <w:sz w:val="32"/>
          <w:szCs w:val="32"/>
        </w:rPr>
        <w:t>路演决赛具体时间和地点另行通知。</w:t>
      </w:r>
    </w:p>
    <w:p w14:paraId="25E4C6D0">
      <w:pPr>
        <w:keepNext w:val="0"/>
        <w:keepLines w:val="0"/>
        <w:pageBreakBefore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rPr>
          <w:rFonts w:ascii="黑体" w:hAnsi="黑体" w:eastAsia="黑体" w:cs="黑体"/>
          <w:bCs/>
          <w:color w:val="000000"/>
          <w:sz w:val="32"/>
          <w:szCs w:val="21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21"/>
          <w:lang w:eastAsia="en-US"/>
        </w:rPr>
        <w:t>五</w:t>
      </w:r>
      <w:r>
        <w:rPr>
          <w:rFonts w:ascii="黑体" w:hAnsi="黑体" w:eastAsia="黑体" w:cs="黑体"/>
          <w:bCs/>
          <w:color w:val="000000"/>
          <w:sz w:val="32"/>
          <w:szCs w:val="21"/>
          <w:lang w:eastAsia="en-US"/>
        </w:rPr>
        <w:t>、</w:t>
      </w:r>
      <w:r>
        <w:rPr>
          <w:rFonts w:hint="eastAsia" w:ascii="黑体" w:hAnsi="黑体" w:eastAsia="黑体" w:cs="黑体"/>
          <w:bCs/>
          <w:color w:val="000000"/>
          <w:sz w:val="32"/>
          <w:szCs w:val="21"/>
        </w:rPr>
        <w:t>赛事奖励</w:t>
      </w:r>
    </w:p>
    <w:p w14:paraId="55586D44">
      <w:pPr>
        <w:keepNext w:val="0"/>
        <w:keepLines w:val="0"/>
        <w:pageBreakBefore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ascii="仿宋_GB2312" w:hAnsi="Tahoma" w:eastAsia="仿宋_GB2312" w:cs="Tahoma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ahoma" w:eastAsia="仿宋_GB2312" w:cs="Tahoma"/>
          <w:kern w:val="2"/>
          <w:sz w:val="32"/>
          <w:szCs w:val="32"/>
          <w:lang w:val="en-US" w:eastAsia="zh-CN" w:bidi="ar-SA"/>
        </w:rPr>
        <w:t>大赛设金奖、银奖及铜奖，为获奖团队颁发荣誉证书和</w:t>
      </w:r>
      <w:r>
        <w:rPr>
          <w:rFonts w:ascii="仿宋_GB2312" w:hAnsi="Tahoma" w:eastAsia="仿宋_GB2312" w:cs="Tahoma"/>
          <w:kern w:val="2"/>
          <w:sz w:val="32"/>
          <w:szCs w:val="32"/>
          <w:lang w:val="en-US" w:eastAsia="zh-CN" w:bidi="ar-SA"/>
        </w:rPr>
        <w:t>奖金。</w:t>
      </w:r>
    </w:p>
    <w:p w14:paraId="3B741A6E">
      <w:pPr>
        <w:keepNext w:val="0"/>
        <w:keepLines w:val="0"/>
        <w:pageBreakBefore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仿宋_GB2312" w:hAnsi="Tahoma" w:eastAsia="仿宋_GB2312" w:cs="Tahoma"/>
          <w:kern w:val="2"/>
          <w:sz w:val="32"/>
          <w:szCs w:val="32"/>
          <w:lang w:val="en-US" w:eastAsia="zh-CN" w:bidi="ar-SA"/>
        </w:rPr>
      </w:pPr>
    </w:p>
    <w:p w14:paraId="0C795E06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附件：2026年福建师范大学协和学院创新创业雏鹰赛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团队信息表</w:t>
      </w:r>
    </w:p>
    <w:p w14:paraId="1FC4682A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193777B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F631CE7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福建师范大学协和学院创新创业学院</w:t>
      </w:r>
    </w:p>
    <w:p w14:paraId="68C181D2">
      <w:pPr>
        <w:keepNext w:val="0"/>
        <w:keepLines w:val="0"/>
        <w:pageBreakBefore w:val="0"/>
        <w:widowControl w:val="0"/>
        <w:tabs>
          <w:tab w:val="left" w:pos="553"/>
        </w:tabs>
        <w:kinsoku/>
        <w:wordWrap w:val="0"/>
        <w:overflowPunct/>
        <w:topLinePunct w:val="0"/>
        <w:autoSpaceDE/>
        <w:autoSpaceDN/>
        <w:bidi w:val="0"/>
        <w:spacing w:line="600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2026年4月9日     </w:t>
      </w:r>
    </w:p>
    <w:p w14:paraId="0326777C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E4D32E3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</w:p>
    <w:p w14:paraId="33EF3B80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6F335D1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5BA3CBE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84345BE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92BE4AA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B59922C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5BEA7FC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689D00C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72C5C4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41FEF5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963AE19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82A8323">
      <w:pPr>
        <w:keepNext w:val="0"/>
        <w:keepLines w:val="0"/>
        <w:pageBreakBefore w:val="0"/>
        <w:widowControl w:val="0"/>
        <w:tabs>
          <w:tab w:val="left" w:pos="5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A7EDDC">
      <w:pPr>
        <w:keepNext w:val="0"/>
        <w:keepLines w:val="0"/>
        <w:pageBreakBefore w:val="0"/>
        <w:widowControl w:val="0"/>
        <w:pBdr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eastAsia" w:ascii="仿宋_GB2312" w:hAnsi="宋体" w:eastAsia="仿宋_GB2312"/>
          <w:sz w:val="32"/>
        </w:rPr>
      </w:pPr>
    </w:p>
    <w:bookmarkEnd w:id="0"/>
    <w:p w14:paraId="0E1A5EEA">
      <w:pPr>
        <w:keepNext w:val="0"/>
        <w:keepLines w:val="0"/>
        <w:pageBreakBefore w:val="0"/>
        <w:widowControl w:val="0"/>
        <w:pBdr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spacing w:line="600" w:lineRule="exact"/>
        <w:rPr>
          <w:rFonts w:hint="eastAsia" w:ascii="仿宋_GB2312" w:hAnsi="宋体" w:eastAsia="仿宋_GB2312"/>
          <w:sz w:val="32"/>
        </w:rPr>
      </w:pPr>
    </w:p>
    <w:p w14:paraId="75BEB81B">
      <w:pPr>
        <w:keepNext w:val="0"/>
        <w:keepLines w:val="0"/>
        <w:pageBreakBefore w:val="0"/>
        <w:widowControl w:val="0"/>
        <w:pBdr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spacing w:line="600" w:lineRule="exact"/>
        <w:rPr>
          <w:rFonts w:hint="eastAsia" w:ascii="仿宋_GB2312" w:hAnsi="宋体" w:eastAsia="仿宋_GB2312"/>
          <w:sz w:val="32"/>
        </w:rPr>
      </w:pPr>
    </w:p>
    <w:p w14:paraId="740D548F">
      <w:pPr>
        <w:keepNext w:val="0"/>
        <w:keepLines w:val="0"/>
        <w:pageBreakBefore w:val="0"/>
        <w:widowControl w:val="0"/>
        <w:pBdr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spacing w:line="600" w:lineRule="exact"/>
        <w:rPr>
          <w:rFonts w:hint="eastAsia" w:ascii="仿宋_GB2312" w:hAnsi="宋体" w:eastAsia="仿宋_GB2312"/>
          <w:sz w:val="32"/>
        </w:rPr>
      </w:pPr>
    </w:p>
    <w:p w14:paraId="2B46A8F6">
      <w:pPr>
        <w:keepNext w:val="0"/>
        <w:keepLines w:val="0"/>
        <w:pageBreakBefore w:val="0"/>
        <w:widowControl w:val="0"/>
        <w:pBdr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spacing w:line="600" w:lineRule="exact"/>
        <w:rPr>
          <w:rFonts w:hint="eastAsia" w:ascii="仿宋_GB2312" w:hAnsi="宋体" w:eastAsia="仿宋_GB2312"/>
          <w:sz w:val="32"/>
        </w:rPr>
      </w:pPr>
    </w:p>
    <w:p w14:paraId="101B0C58">
      <w:pPr>
        <w:keepNext w:val="0"/>
        <w:keepLines w:val="0"/>
        <w:pageBreakBefore w:val="0"/>
        <w:widowControl w:val="0"/>
        <w:pBdr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spacing w:line="600" w:lineRule="exact"/>
        <w:rPr>
          <w:rFonts w:hint="eastAsia" w:ascii="仿宋_GB2312" w:hAnsi="宋体" w:eastAsia="仿宋_GB2312"/>
          <w:sz w:val="32"/>
        </w:rPr>
      </w:pPr>
    </w:p>
    <w:p w14:paraId="0C3250AB">
      <w:pPr>
        <w:keepNext w:val="0"/>
        <w:keepLines w:val="0"/>
        <w:pageBreakBefore w:val="0"/>
        <w:widowControl w:val="0"/>
        <w:pBdr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spacing w:line="600" w:lineRule="exact"/>
        <w:rPr>
          <w:rFonts w:hint="eastAsia" w:ascii="仿宋_GB2312" w:hAnsi="宋体" w:eastAsia="仿宋_GB2312"/>
          <w:sz w:val="32"/>
        </w:rPr>
      </w:pPr>
    </w:p>
    <w:p w14:paraId="1A4C9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280" w:firstLineChars="100"/>
        <w:rPr>
          <w:rFonts w:hint="eastAsia" w:ascii="仿宋_GB2312" w:hAnsi="仿宋" w:eastAsia="仿宋_GB2312"/>
          <w:sz w:val="28"/>
          <w:szCs w:val="28"/>
          <w:lang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抄送：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戴副书记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，</w:t>
      </w:r>
    </w:p>
    <w:p w14:paraId="08265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280" w:firstLineChars="100"/>
        <w:rPr>
          <w:rFonts w:ascii="仿宋_GB2312" w:hAnsi="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 学生事务部、财务部。</w:t>
      </w:r>
    </w:p>
    <w:p w14:paraId="457E2A8D">
      <w:pPr>
        <w:keepNext w:val="0"/>
        <w:keepLines w:val="0"/>
        <w:pageBreakBefore w:val="0"/>
        <w:widowControl w:val="0"/>
        <w:pBdr>
          <w:top w:val="single" w:color="000000" w:sz="6" w:space="0"/>
          <w:bottom w:val="single" w:color="000000" w:sz="6" w:space="1"/>
        </w:pBdr>
        <w:kinsoku/>
        <w:wordWrap/>
        <w:overflowPunct/>
        <w:topLinePunct w:val="0"/>
        <w:autoSpaceDE/>
        <w:autoSpaceDN/>
        <w:bidi w:val="0"/>
        <w:spacing w:line="600" w:lineRule="exact"/>
        <w:ind w:firstLine="280" w:firstLineChars="1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</w:rPr>
        <w:t>福建师范大学协和学院创新创业</w:t>
      </w:r>
      <w:r>
        <w:rPr>
          <w:rFonts w:ascii="仿宋_GB2312" w:hAnsi="仿宋" w:eastAsia="仿宋_GB2312"/>
          <w:sz w:val="28"/>
          <w:szCs w:val="28"/>
        </w:rPr>
        <w:t>学院</w:t>
      </w:r>
      <w:r>
        <w:rPr>
          <w:rFonts w:hint="eastAsia" w:ascii="仿宋_GB2312" w:hAnsi="仿宋" w:eastAsia="仿宋_GB2312"/>
          <w:sz w:val="28"/>
          <w:szCs w:val="28"/>
        </w:rPr>
        <w:t xml:space="preserve">     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28"/>
        </w:rPr>
        <w:t>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" w:eastAsia="仿宋_GB2312"/>
          <w:sz w:val="28"/>
          <w:szCs w:val="28"/>
        </w:rPr>
        <w:t xml:space="preserve">日印发  </w:t>
      </w:r>
    </w:p>
    <w:sectPr>
      <w:footerReference r:id="rId3" w:type="default"/>
      <w:footerReference r:id="rId4" w:type="even"/>
      <w:pgSz w:w="11906" w:h="16838"/>
      <w:pgMar w:top="1440" w:right="1746" w:bottom="1440" w:left="1746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DD1C7">
    <w:pPr>
      <w:pStyle w:val="4"/>
      <w:tabs>
        <w:tab w:val="clear" w:pos="4153"/>
        <w:tab w:val="clear" w:pos="8306"/>
      </w:tabs>
      <w:jc w:val="right"/>
    </w:pPr>
    <w:r>
      <w:rPr>
        <w:sz w:val="18"/>
      </w:rPr>
      <w:pict>
        <v:shape id="000011" o:spid="_x0000_s4097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 w14:paraId="20A9B8E5">
                <w:pPr>
                  <w:pStyle w:val="4"/>
                  <w:tabs>
                    <w:tab w:val="clear" w:pos="4153"/>
                    <w:tab w:val="clear" w:pos="8306"/>
                  </w:tabs>
                  <w:rPr>
                    <w:rFonts w:hint="eastAsia" w:ascii="仿宋_GB2312" w:hAnsi="仿宋" w:eastAsia="仿宋_GB2312"/>
                    <w:sz w:val="30"/>
                    <w:szCs w:val="30"/>
                  </w:rPr>
                </w:pPr>
                <w:r>
                  <w:rPr>
                    <w:rFonts w:hint="eastAsia" w:ascii="仿宋_GB2312" w:hAnsi="仿宋" w:eastAsia="仿宋_GB2312"/>
                    <w:sz w:val="30"/>
                    <w:szCs w:val="30"/>
                  </w:rPr>
                  <w:fldChar w:fldCharType="begin"/>
                </w:r>
                <w:r>
                  <w:rPr>
                    <w:rStyle w:val="10"/>
                    <w:rFonts w:hint="eastAsia" w:ascii="仿宋_GB2312" w:hAnsi="仿宋" w:eastAsia="仿宋_GB2312"/>
                    <w:sz w:val="30"/>
                    <w:szCs w:val="30"/>
                  </w:rPr>
                  <w:instrText xml:space="preserve">PAGE  </w:instrText>
                </w:r>
                <w:r>
                  <w:rPr>
                    <w:rFonts w:hint="eastAsia" w:ascii="仿宋_GB2312" w:hAnsi="仿宋" w:eastAsia="仿宋_GB2312"/>
                    <w:sz w:val="30"/>
                    <w:szCs w:val="30"/>
                  </w:rPr>
                  <w:fldChar w:fldCharType="separate"/>
                </w:r>
                <w:r>
                  <w:rPr>
                    <w:rStyle w:val="10"/>
                    <w:rFonts w:ascii="仿宋_GB2312" w:hAnsi="仿宋" w:eastAsia="仿宋_GB2312"/>
                    <w:sz w:val="30"/>
                    <w:szCs w:val="30"/>
                    <w:lang w:val="zh-CN"/>
                  </w:rPr>
                  <w:t>- 1 -</w:t>
                </w:r>
                <w:r>
                  <w:rPr>
                    <w:rFonts w:hint="eastAsia" w:ascii="仿宋_GB2312" w:hAnsi="仿宋" w:eastAsia="仿宋_GB2312"/>
                    <w:sz w:val="30"/>
                    <w:szCs w:val="30"/>
                  </w:rPr>
                  <w:fldChar w:fldCharType="end"/>
                </w:r>
              </w:p>
              <w:p w14:paraId="22EBB79C"/>
              <w:p w14:paraId="523A40FB"/>
            </w:txbxContent>
          </v:textbox>
        </v:shape>
      </w:pict>
    </w:r>
  </w:p>
  <w:p w14:paraId="6B175C32">
    <w:pPr>
      <w:pStyle w:val="4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E50A7">
    <w:pPr>
      <w:pStyle w:val="4"/>
      <w:tabs>
        <w:tab w:val="clear" w:pos="4153"/>
        <w:tab w:val="clear" w:pos="8306"/>
      </w:tabs>
    </w:pPr>
    <w:r>
      <w:rPr>
        <w:sz w:val="18"/>
      </w:rPr>
      <w:pict>
        <v:shape id="00000f" o:spid="_x0000_s4098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 w14:paraId="60025C66">
                <w:pPr>
                  <w:pStyle w:val="4"/>
                  <w:tabs>
                    <w:tab w:val="clear" w:pos="4153"/>
                    <w:tab w:val="clear" w:pos="8306"/>
                  </w:tabs>
                  <w:rPr>
                    <w:rFonts w:hint="eastAsia" w:ascii="仿宋_GB2312" w:hAnsi="仿宋" w:eastAsia="仿宋_GB2312"/>
                    <w:sz w:val="30"/>
                    <w:szCs w:val="30"/>
                  </w:rPr>
                </w:pPr>
                <w:r>
                  <w:rPr>
                    <w:rFonts w:hint="eastAsia" w:ascii="仿宋_GB2312" w:hAnsi="仿宋" w:eastAsia="仿宋_GB2312"/>
                    <w:sz w:val="30"/>
                    <w:szCs w:val="30"/>
                  </w:rPr>
                  <w:fldChar w:fldCharType="begin"/>
                </w:r>
                <w:r>
                  <w:rPr>
                    <w:rStyle w:val="10"/>
                    <w:rFonts w:hint="eastAsia" w:ascii="仿宋_GB2312" w:hAnsi="仿宋" w:eastAsia="仿宋_GB2312"/>
                    <w:sz w:val="30"/>
                    <w:szCs w:val="30"/>
                  </w:rPr>
                  <w:instrText xml:space="preserve">PAGE  </w:instrText>
                </w:r>
                <w:r>
                  <w:rPr>
                    <w:rFonts w:hint="eastAsia" w:ascii="仿宋_GB2312" w:hAnsi="仿宋" w:eastAsia="仿宋_GB2312"/>
                    <w:sz w:val="30"/>
                    <w:szCs w:val="30"/>
                  </w:rPr>
                  <w:fldChar w:fldCharType="separate"/>
                </w:r>
                <w:r>
                  <w:rPr>
                    <w:rStyle w:val="10"/>
                    <w:rFonts w:ascii="仿宋_GB2312" w:hAnsi="仿宋" w:eastAsia="仿宋_GB2312"/>
                    <w:sz w:val="30"/>
                    <w:szCs w:val="30"/>
                    <w:lang w:val="zh-CN"/>
                  </w:rPr>
                  <w:t>- 1 -</w:t>
                </w:r>
                <w:r>
                  <w:rPr>
                    <w:rFonts w:hint="eastAsia" w:ascii="仿宋_GB2312" w:hAnsi="仿宋" w:eastAsia="仿宋_GB2312"/>
                    <w:sz w:val="30"/>
                    <w:szCs w:val="30"/>
                  </w:rPr>
                  <w:fldChar w:fldCharType="end"/>
                </w:r>
              </w:p>
              <w:p w14:paraId="5E172AC9"/>
              <w:p w14:paraId="59AAF4E6"/>
            </w:txbxContent>
          </v:textbox>
        </v:shape>
      </w:pict>
    </w:r>
  </w:p>
  <w:p w14:paraId="0D3B58D7">
    <w:pPr>
      <w:pStyle w:val="4"/>
      <w:tabs>
        <w:tab w:val="clear" w:pos="4153"/>
        <w:tab w:val="clear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0"/>
  <w:bordersDoNotSurroundFooter w:val="0"/>
  <w:documentProtection w:enforcement="0"/>
  <w:defaultTabStop w:val="420"/>
  <w:evenAndOddHeaders w:val="1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A6F45CE"/>
    <w:rsid w:val="3F026887"/>
    <w:rsid w:val="4C341A3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0"/>
    <w:rPr>
      <w:rFonts w:ascii="Times New Roman" w:hAnsi="Times New Roman" w:eastAsia="宋体" w:cs="Times New Roman"/>
    </w:rPr>
  </w:style>
  <w:style w:type="table" w:default="1" w:styleId="7">
    <w:name w:val="Normal Table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Normal (Web)"/>
    <w:basedOn w:val="1"/>
    <w:qFormat/>
    <w:uiPriority w:val="0"/>
    <w:rPr>
      <w:rFonts w:ascii="Times New Roman" w:hAnsi="Times New Roman"/>
      <w:sz w:val="24"/>
    </w:rPr>
  </w:style>
  <w:style w:type="character" w:styleId="9">
    <w:name w:val="Strong"/>
    <w:qFormat/>
    <w:uiPriority w:val="0"/>
    <w:rPr>
      <w:rFonts w:ascii="Times New Roman" w:hAnsi="Times New Roman" w:eastAsia="宋体" w:cs="Times New Roman"/>
      <w:b/>
    </w:rPr>
  </w:style>
  <w:style w:type="character" w:styleId="10">
    <w:name w:val="page number"/>
    <w:basedOn w:val="8"/>
    <w:qFormat/>
    <w:uiPriority w:val="0"/>
    <w:rPr>
      <w:rFonts w:ascii="Times New Roman" w:hAnsi="Times New Roman" w:eastAsia="宋体" w:cs="Times New Roman"/>
    </w:rPr>
  </w:style>
  <w:style w:type="character" w:styleId="11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customStyle="1" w:styleId="12">
    <w:name w:val="日期 Char"/>
    <w:link w:val="2"/>
    <w:qFormat/>
    <w:uiPriority w:val="0"/>
    <w:rPr>
      <w:rFonts w:ascii="Calibri" w:hAnsi="Calibri" w:eastAsia="宋体" w:cs="Times New Roman"/>
      <w:kern w:val="2"/>
      <w:sz w:val="21"/>
      <w:szCs w:val="24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577</Words>
  <Characters>610</Characters>
  <TotalTime>1</TotalTime>
  <ScaleCrop>false</ScaleCrop>
  <LinksUpToDate>false</LinksUpToDate>
  <CharactersWithSpaces>628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2026-03-23T23:35:00Z</dcterms:created>
  <dc:creator>Administrator</dc:creator>
  <cp:lastModifiedBy>菄菄</cp:lastModifiedBy>
  <dcterms:modified xsi:type="dcterms:W3CDTF">2026-04-09T01:07:43Z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eyJoZGlkIjoiNzExNGRjYWNkMTdlYmIyMDkzNzNhN2YxNmE4ZTI1MzQiLCJ1c2VySWQiOiIxMTk4MjM5OTIxIn0=</vt:lpwstr>
  </property>
  <property fmtid="{D5CDD505-2E9C-101B-9397-08002B2CF9AE}" pid="3" name="KSOProductBuildVer">
    <vt:lpwstr>2052-12.1.0.25225</vt:lpwstr>
  </property>
  <property fmtid="{D5CDD505-2E9C-101B-9397-08002B2CF9AE}" pid="4" name="ICV">
    <vt:lpwstr>83D44EABDA7140259158D1F32AF95F90_12</vt:lpwstr>
  </property>
</Properties>
</file>