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B7C9642">
      <w:pPr>
        <w:keepNext/>
        <w:keepLines/>
        <w:widowControl w:val="0"/>
        <w:spacing w:before="156" w:beforeLines="50" w:after="156" w:afterLines="50" w:line="360" w:lineRule="auto"/>
        <w:jc w:val="both"/>
        <w:outlineLvl w:val="0"/>
        <w:rPr>
          <w:rFonts w:ascii="宋体" w:hAnsi="宋体" w:eastAsia="宋体" w:cs="宋体"/>
          <w:b/>
          <w:bCs/>
          <w:kern w:val="44"/>
          <w:sz w:val="24"/>
          <w:szCs w:val="24"/>
          <w:lang w:val="en-US" w:eastAsia="zh-CN" w:bidi="ar-SA"/>
        </w:rPr>
      </w:pPr>
      <w:bookmarkStart w:id="0" w:name="_Toc419205305"/>
      <w:r>
        <w:rPr>
          <w:rFonts w:ascii="Times New Roman" w:hAnsi="Times New Roman" w:eastAsia="宋体" w:cs="Times New Roman"/>
          <w:b/>
          <w:kern w:val="44"/>
          <w:sz w:val="24"/>
          <w:szCs w:val="24"/>
          <w:lang w:val="en-US" w:eastAsia="zh-CN" w:bidi="ar-SA"/>
        </w:rPr>
        <mc:AlternateContent>
          <mc:Choice Requires="wps">
            <w:drawing>
              <wp:anchor distT="0" distB="0" distL="114300" distR="114300" simplePos="0" relativeHeight="251660288" behindDoc="0" locked="0" layoutInCell="1" allowOverlap="1">
                <wp:simplePos x="0" y="0"/>
                <wp:positionH relativeFrom="column">
                  <wp:posOffset>55245</wp:posOffset>
                </wp:positionH>
                <wp:positionV relativeFrom="paragraph">
                  <wp:posOffset>190500</wp:posOffset>
                </wp:positionV>
                <wp:extent cx="2849245" cy="467360"/>
                <wp:effectExtent l="4445" t="4445" r="22860" b="23495"/>
                <wp:wrapNone/>
                <wp:docPr id="3" name="文本框 3"/>
                <wp:cNvGraphicFramePr/>
                <a:graphic xmlns:a="http://schemas.openxmlformats.org/drawingml/2006/main">
                  <a:graphicData uri="http://schemas.microsoft.com/office/word/2010/wordprocessingShape">
                    <wps:wsp>
                      <wps:cNvSpPr txBox="1"/>
                      <wps:spPr>
                        <a:xfrm>
                          <a:off x="775335" y="1114425"/>
                          <a:ext cx="2849245" cy="467360"/>
                        </a:xfrm>
                        <a:prstGeom prst="rect">
                          <a:avLst/>
                        </a:prstGeom>
                        <a:solidFill>
                          <a:schemeClr val="lt1"/>
                        </a:solidFill>
                        <a:ln w="6350">
                          <a:solidFill>
                            <a:srgbClr val="FF0000"/>
                          </a:solidFill>
                        </a:ln>
                        <a:effectLst/>
                      </wps:spPr>
                      <wps:style>
                        <a:lnRef idx="0">
                          <a:schemeClr val="accent1"/>
                        </a:lnRef>
                        <a:fillRef idx="0">
                          <a:schemeClr val="accent1"/>
                        </a:fillRef>
                        <a:effectRef idx="0">
                          <a:schemeClr val="accent1"/>
                        </a:effectRef>
                        <a:fontRef idx="minor">
                          <a:schemeClr val="dk1"/>
                        </a:fontRef>
                      </wps:style>
                      <wps:txbx>
                        <w:txbxContent>
                          <w:p w14:paraId="3EFC265F">
                            <w:pPr>
                              <w:keepNext/>
                              <w:keepLines/>
                              <w:widowControl w:val="0"/>
                              <w:spacing w:before="156" w:beforeLines="50" w:after="156" w:afterLines="50" w:line="360" w:lineRule="auto"/>
                              <w:jc w:val="both"/>
                              <w:outlineLvl w:val="0"/>
                              <w:rPr>
                                <w:rFonts w:ascii="宋体" w:hAnsi="宋体" w:eastAsia="宋体" w:cs="宋体"/>
                                <w:b/>
                                <w:bCs/>
                                <w:kern w:val="44"/>
                                <w:sz w:val="24"/>
                                <w:szCs w:val="24"/>
                                <w:lang w:val="en-US" w:eastAsia="zh-CN" w:bidi="ar-SA"/>
                              </w:rPr>
                            </w:pPr>
                            <w:r>
                              <w:rPr>
                                <w:rFonts w:hint="eastAsia" w:ascii="宋体" w:hAnsi="宋体" w:eastAsia="宋体" w:cs="宋体"/>
                                <w:b/>
                                <w:bCs/>
                                <w:kern w:val="44"/>
                                <w:sz w:val="24"/>
                                <w:szCs w:val="24"/>
                                <w:lang w:val="en-US" w:eastAsia="zh-CN" w:bidi="ar-SA"/>
                              </w:rPr>
                              <w:t>编制文件前，请认真阅读以下编制说明</w:t>
                            </w:r>
                          </w:p>
                          <w:p w14:paraId="4C598D09">
                            <w:pPr>
                              <w:rPr>
                                <w:rFonts w:ascii="Times New Roman" w:hAnsi="Times New Roman" w:eastAsia="宋体" w:cs="Times New Roman"/>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4.35pt;margin-top:15pt;height:36.8pt;width:224.35pt;z-index:251660288;mso-width-relative:page;mso-height-relative:page;" fillcolor="#FFFFFF [3201]" filled="t" stroked="t" coordsize="21600,21600" o:gfxdata="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">
                <v:fill on="t" focussize="0,0"/>
                <v:stroke weight="0.5pt" color="#FF0000 [3204]" joinstyle="round"/>
                <v:imagedata o:title=""/>
                <o:lock v:ext="edit" aspectratio="f"/>
                <v:textbox>
                  <w:txbxContent>
                    <w:p w14:paraId="3EFC265F">
                      <w:pPr>
                        <w:keepNext/>
                        <w:keepLines/>
                        <w:widowControl w:val="0"/>
                        <w:spacing w:before="156" w:beforeLines="50" w:after="156" w:afterLines="50" w:line="360" w:lineRule="auto"/>
                        <w:jc w:val="both"/>
                        <w:outlineLvl w:val="0"/>
                        <w:rPr>
                          <w:rFonts w:ascii="宋体" w:hAnsi="宋体" w:eastAsia="宋体" w:cs="宋体"/>
                          <w:b/>
                          <w:bCs/>
                          <w:kern w:val="44"/>
                          <w:sz w:val="24"/>
                          <w:szCs w:val="24"/>
                          <w:lang w:val="en-US" w:eastAsia="zh-CN" w:bidi="ar-SA"/>
                        </w:rPr>
                      </w:pPr>
                      <w:r>
                        <w:rPr>
                          <w:rFonts w:hint="eastAsia" w:ascii="宋体" w:hAnsi="宋体" w:eastAsia="宋体" w:cs="宋体"/>
                          <w:b/>
                          <w:bCs/>
                          <w:kern w:val="44"/>
                          <w:sz w:val="24"/>
                          <w:szCs w:val="24"/>
                          <w:lang w:val="en-US" w:eastAsia="zh-CN" w:bidi="ar-SA"/>
                        </w:rPr>
                        <w:t>编制文件前，请认真阅读以下编制说明</w:t>
                      </w:r>
                    </w:p>
                    <w:p w14:paraId="4C598D09">
                      <w:pPr>
                        <w:rPr>
                          <w:rFonts w:ascii="Times New Roman" w:hAnsi="Times New Roman" w:eastAsia="宋体" w:cs="Times New Roman"/>
                        </w:rPr>
                      </w:pPr>
                    </w:p>
                  </w:txbxContent>
                </v:textbox>
              </v:shape>
            </w:pict>
          </mc:Fallback>
        </mc:AlternateContent>
      </w:r>
    </w:p>
    <w:p w14:paraId="05EB195A">
      <w:pPr>
        <w:keepNext/>
        <w:keepLines/>
        <w:widowControl w:val="0"/>
        <w:spacing w:before="156" w:beforeLines="50" w:after="156" w:afterLines="50" w:line="360" w:lineRule="auto"/>
        <w:jc w:val="center"/>
        <w:outlineLvl w:val="0"/>
        <w:rPr>
          <w:rFonts w:ascii="宋体" w:hAnsi="宋体" w:eastAsia="宋体" w:cs="宋体"/>
          <w:b/>
          <w:bCs/>
          <w:kern w:val="44"/>
          <w:sz w:val="24"/>
          <w:szCs w:val="24"/>
          <w:lang w:val="en-US" w:eastAsia="zh-CN" w:bidi="ar-SA"/>
        </w:rPr>
      </w:pPr>
    </w:p>
    <w:p w14:paraId="5579EBDE">
      <w:pPr>
        <w:keepNext/>
        <w:keepLines/>
        <w:widowControl w:val="0"/>
        <w:spacing w:before="156" w:beforeLines="50" w:after="156" w:afterLines="50" w:line="360" w:lineRule="auto"/>
        <w:jc w:val="center"/>
        <w:outlineLvl w:val="0"/>
        <w:rPr>
          <w:rFonts w:ascii="宋体" w:hAnsi="宋体" w:eastAsia="宋体" w:cs="宋体"/>
          <w:b/>
          <w:bCs/>
          <w:kern w:val="0"/>
          <w:sz w:val="21"/>
          <w:szCs w:val="21"/>
          <w:lang w:val="en-US" w:eastAsia="zh-CN" w:bidi="ar-SA"/>
        </w:rPr>
      </w:pPr>
      <w:r>
        <w:rPr>
          <w:rFonts w:hint="eastAsia" w:ascii="宋体" w:hAnsi="宋体" w:eastAsia="宋体" w:cs="宋体"/>
          <w:b/>
          <w:bCs/>
          <w:kern w:val="44"/>
          <w:sz w:val="21"/>
          <w:szCs w:val="21"/>
          <w:lang w:val="en-US" w:eastAsia="zh-CN" w:bidi="ar-SA"/>
        </w:rPr>
        <w:t>福建师范大学协和学院服务采购合同</w:t>
      </w:r>
      <w:bookmarkEnd w:id="0"/>
      <w:r>
        <w:rPr>
          <w:rFonts w:hint="eastAsia" w:ascii="宋体" w:hAnsi="宋体" w:eastAsia="宋体" w:cs="宋体"/>
          <w:b/>
          <w:bCs/>
          <w:kern w:val="0"/>
          <w:sz w:val="21"/>
          <w:szCs w:val="21"/>
          <w:lang w:val="en-US" w:eastAsia="zh-CN" w:bidi="ar-SA"/>
        </w:rPr>
        <w:t>编制说明</w:t>
      </w:r>
    </w:p>
    <w:p w14:paraId="5922839C">
      <w:pPr>
        <w:widowControl/>
        <w:spacing w:after="150" w:line="360" w:lineRule="auto"/>
        <w:ind w:firstLine="420" w:firstLineChars="200"/>
        <w:jc w:val="left"/>
        <w:rPr>
          <w:rFonts w:ascii="宋体" w:hAnsi="宋体" w:eastAsia="宋体" w:cs="宋体"/>
          <w:kern w:val="0"/>
          <w:szCs w:val="21"/>
        </w:rPr>
      </w:pPr>
      <w:r>
        <w:rPr>
          <w:rFonts w:hint="eastAsia" w:ascii="宋体" w:hAnsi="宋体" w:eastAsia="宋体" w:cs="宋体"/>
          <w:kern w:val="0"/>
          <w:szCs w:val="21"/>
        </w:rPr>
        <w:t>一、签订合同应遵守政府采购法、合同法。</w:t>
      </w:r>
    </w:p>
    <w:p w14:paraId="003EFED4">
      <w:pPr>
        <w:widowControl/>
        <w:spacing w:after="150" w:line="360" w:lineRule="auto"/>
        <w:ind w:firstLine="420" w:firstLineChars="200"/>
        <w:jc w:val="left"/>
        <w:rPr>
          <w:rFonts w:ascii="宋体" w:hAnsi="宋体" w:eastAsia="宋体" w:cs="宋体"/>
          <w:kern w:val="0"/>
          <w:szCs w:val="21"/>
        </w:rPr>
      </w:pPr>
      <w:r>
        <w:rPr>
          <w:rFonts w:hint="eastAsia" w:ascii="宋体" w:hAnsi="宋体" w:eastAsia="宋体" w:cs="宋体"/>
          <w:kern w:val="0"/>
          <w:szCs w:val="21"/>
        </w:rPr>
        <w:t>二、编制合同时，应结合采购文件、响应文件填列相应内容。</w:t>
      </w:r>
    </w:p>
    <w:p w14:paraId="36CDE291">
      <w:pPr>
        <w:widowControl/>
        <w:spacing w:after="150" w:line="360" w:lineRule="auto"/>
        <w:ind w:firstLine="420" w:firstLineChars="200"/>
        <w:jc w:val="left"/>
        <w:rPr>
          <w:rFonts w:ascii="宋体" w:hAnsi="宋体" w:eastAsia="宋体" w:cs="宋体"/>
          <w:kern w:val="0"/>
          <w:szCs w:val="21"/>
        </w:rPr>
      </w:pPr>
      <w:r>
        <w:rPr>
          <w:rFonts w:hint="eastAsia" w:ascii="宋体" w:hAnsi="宋体" w:eastAsia="宋体" w:cs="宋体"/>
          <w:kern w:val="0"/>
          <w:szCs w:val="21"/>
        </w:rPr>
        <w:t>1、本文本黑色字体部分为我院统一的填写要求，不得修改；</w:t>
      </w:r>
    </w:p>
    <w:p w14:paraId="1B2A1834">
      <w:pPr>
        <w:widowControl/>
        <w:spacing w:after="150" w:line="360" w:lineRule="auto"/>
        <w:ind w:firstLine="420" w:firstLineChars="200"/>
        <w:jc w:val="left"/>
        <w:rPr>
          <w:rFonts w:ascii="宋体" w:hAnsi="宋体" w:eastAsia="宋体" w:cs="宋体"/>
          <w:kern w:val="0"/>
          <w:szCs w:val="21"/>
        </w:rPr>
      </w:pPr>
      <w:r>
        <w:rPr>
          <w:rFonts w:hint="eastAsia" w:ascii="宋体" w:hAnsi="宋体" w:eastAsia="宋体" w:cs="宋体"/>
          <w:color w:val="FF0000"/>
          <w:kern w:val="0"/>
          <w:szCs w:val="21"/>
        </w:rPr>
        <w:t>2、红体字部分</w:t>
      </w:r>
      <w:r>
        <w:rPr>
          <w:rFonts w:hint="eastAsia" w:ascii="宋体" w:hAnsi="宋体" w:eastAsia="宋体" w:cs="宋体"/>
          <w:kern w:val="0"/>
          <w:szCs w:val="21"/>
        </w:rPr>
        <w:t>请根据</w:t>
      </w:r>
      <w:r>
        <w:rPr>
          <w:rFonts w:hint="eastAsia" w:ascii="宋体" w:hAnsi="宋体" w:eastAsia="宋体" w:cs="宋体"/>
          <w:color w:val="0070C0"/>
          <w:kern w:val="0"/>
          <w:szCs w:val="21"/>
        </w:rPr>
        <w:t>蓝色字体批注提示</w:t>
      </w:r>
      <w:r>
        <w:rPr>
          <w:rFonts w:hint="eastAsia" w:ascii="宋体" w:hAnsi="宋体" w:eastAsia="宋体" w:cs="宋体"/>
          <w:kern w:val="0"/>
          <w:szCs w:val="21"/>
        </w:rPr>
        <w:t>按照采购文件、响应文件、甲乙双方谈判约定的内容填写。</w:t>
      </w:r>
    </w:p>
    <w:p w14:paraId="16E26A5A">
      <w:pPr>
        <w:widowControl w:val="0"/>
        <w:ind w:firstLine="420" w:firstLineChars="200"/>
        <w:jc w:val="both"/>
        <w:rPr>
          <w:rFonts w:ascii="宋体" w:hAnsi="宋体" w:eastAsia="宋体" w:cs="宋体"/>
          <w:kern w:val="0"/>
          <w:sz w:val="21"/>
          <w:szCs w:val="21"/>
          <w:shd w:val="clear" w:color="FFFFFF" w:fill="D9D9D9"/>
          <w:lang w:val="en-US" w:eastAsia="zh-CN" w:bidi="ar-SA"/>
        </w:rPr>
      </w:pPr>
      <w:r>
        <w:rPr>
          <w:rFonts w:hint="eastAsia" w:ascii="宋体" w:hAnsi="宋体" w:eastAsia="宋体" w:cs="宋体"/>
          <w:kern w:val="0"/>
          <w:sz w:val="21"/>
          <w:szCs w:val="21"/>
          <w:shd w:val="clear" w:color="FFFFFF" w:fill="D9D9D9"/>
          <w:lang w:val="en-US" w:eastAsia="zh-CN" w:bidi="ar-SA"/>
        </w:rPr>
        <w:t>备注：红色字部分内容包含但不限于：合同金额、供货时间、付款方式、履约保证金、售后服务等。请务必按照采购文件、响应文件内容认真填写。</w:t>
      </w:r>
    </w:p>
    <w:p w14:paraId="607A37F7">
      <w:pPr>
        <w:widowControl w:val="0"/>
        <w:spacing w:line="360" w:lineRule="auto"/>
        <w:ind w:firstLine="420" w:firstLineChars="200"/>
        <w:jc w:val="both"/>
        <w:rPr>
          <w:rFonts w:hint="default"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三、</w:t>
      </w:r>
      <w:r>
        <w:rPr>
          <w:rFonts w:hint="eastAsia" w:ascii="宋体" w:hAnsi="宋体" w:eastAsia="宋体" w:cs="宋体"/>
          <w:color w:val="FF0000"/>
          <w:kern w:val="0"/>
          <w:sz w:val="21"/>
          <w:szCs w:val="21"/>
          <w:lang w:val="en-US" w:eastAsia="zh-CN" w:bidi="ar-SA"/>
        </w:rPr>
        <w:t>合同号：院内询价项目</w:t>
      </w:r>
      <w:r>
        <w:rPr>
          <w:rFonts w:hint="eastAsia" w:ascii="宋体" w:hAnsi="宋体" w:eastAsia="宋体" w:cs="宋体"/>
          <w:kern w:val="2"/>
          <w:sz w:val="24"/>
          <w:szCs w:val="24"/>
          <w:lang w:val="en-US" w:eastAsia="zh-CN" w:bidi="ar-SA"/>
        </w:rPr>
        <w:t>与询价文件项目编号同号，其他类型的可</w:t>
      </w:r>
      <w:r>
        <w:rPr>
          <w:rFonts w:hint="eastAsia" w:ascii="宋体" w:hAnsi="宋体" w:eastAsia="宋体" w:cs="宋体"/>
          <w:kern w:val="0"/>
          <w:sz w:val="21"/>
          <w:szCs w:val="21"/>
          <w:lang w:val="en-US" w:eastAsia="zh-CN" w:bidi="ar-SA"/>
        </w:rPr>
        <w:t>先空着，资产与采购管理部审核时负责填写。</w:t>
      </w:r>
    </w:p>
    <w:p w14:paraId="70493BED">
      <w:pPr>
        <w:widowControl w:val="0"/>
        <w:spacing w:line="360" w:lineRule="auto"/>
        <w:ind w:firstLine="420" w:firstLineChars="200"/>
        <w:jc w:val="both"/>
        <w:rPr>
          <w:rFonts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合同签订日期：先空着，合同会签时，根据资产与采购管理部建议的日期填写。</w:t>
      </w:r>
    </w:p>
    <w:p w14:paraId="13D729B0">
      <w:pPr>
        <w:spacing w:line="400" w:lineRule="exact"/>
        <w:ind w:firstLine="420" w:firstLineChars="200"/>
        <w:rPr>
          <w:rFonts w:ascii="Times New Roman" w:hAnsi="Times New Roman" w:eastAsia="宋体" w:cs="Times New Roman"/>
          <w:b/>
          <w:bCs/>
          <w:szCs w:val="21"/>
        </w:rPr>
      </w:pPr>
      <w:r>
        <w:rPr>
          <w:rFonts w:hint="eastAsia" w:ascii="宋体" w:hAnsi="宋体" w:eastAsia="宋体" w:cs="宋体"/>
          <w:kern w:val="0"/>
          <w:szCs w:val="21"/>
        </w:rPr>
        <w:t>四、</w:t>
      </w:r>
      <w:r>
        <w:rPr>
          <w:rFonts w:hint="eastAsia" w:ascii="宋体" w:hAnsi="宋体" w:eastAsia="宋体" w:cs="宋体"/>
          <w:b/>
          <w:bCs/>
          <w:szCs w:val="21"/>
        </w:rPr>
        <w:t>注意名称应为乙方，不得用“供应商”、“我司”、“我方”、“投标人”、“报价人”“我司”等内容代替。“协和学院”“用户方”“采购人”“采购方”等名称应改为“甲方”</w:t>
      </w:r>
    </w:p>
    <w:p w14:paraId="6E8AFBC4">
      <w:pPr>
        <w:widowControl w:val="0"/>
        <w:spacing w:line="360" w:lineRule="auto"/>
        <w:ind w:firstLine="420" w:firstLineChars="200"/>
        <w:jc w:val="both"/>
        <w:rPr>
          <w:rFonts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五、合同内</w:t>
      </w:r>
      <w:r>
        <w:rPr>
          <w:rFonts w:hint="eastAsia" w:ascii="宋体" w:hAnsi="宋体" w:eastAsia="宋体" w:cs="宋体"/>
          <w:color w:val="0070C0"/>
          <w:kern w:val="0"/>
          <w:sz w:val="21"/>
          <w:szCs w:val="21"/>
          <w:lang w:val="en-US" w:eastAsia="zh-CN" w:bidi="ar-SA"/>
        </w:rPr>
        <w:t>蓝色字体批注</w:t>
      </w:r>
      <w:r>
        <w:rPr>
          <w:rFonts w:hint="eastAsia" w:ascii="宋体" w:hAnsi="宋体" w:eastAsia="宋体" w:cs="宋体"/>
          <w:kern w:val="0"/>
          <w:sz w:val="21"/>
          <w:szCs w:val="21"/>
          <w:lang w:val="en-US" w:eastAsia="zh-CN" w:bidi="ar-SA"/>
        </w:rPr>
        <w:t>提示，用户方在阅读并了解合同编制注意事项后请删除。</w:t>
      </w:r>
    </w:p>
    <w:p w14:paraId="083817AC">
      <w:pPr>
        <w:widowControl w:val="0"/>
        <w:spacing w:line="360" w:lineRule="auto"/>
        <w:ind w:firstLine="420" w:firstLineChars="200"/>
        <w:jc w:val="both"/>
        <w:rPr>
          <w:rFonts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六、合同编制后请将</w:t>
      </w:r>
      <w:r>
        <w:rPr>
          <w:rFonts w:hint="eastAsia" w:ascii="宋体" w:hAnsi="宋体" w:eastAsia="宋体" w:cs="宋体"/>
          <w:color w:val="FF0000"/>
          <w:kern w:val="0"/>
          <w:sz w:val="21"/>
          <w:szCs w:val="21"/>
          <w:lang w:val="en-US" w:eastAsia="zh-CN" w:bidi="ar-SA"/>
        </w:rPr>
        <w:t>红体字</w:t>
      </w:r>
      <w:r>
        <w:rPr>
          <w:rFonts w:hint="eastAsia" w:ascii="宋体" w:hAnsi="宋体" w:eastAsia="宋体" w:cs="宋体"/>
          <w:kern w:val="0"/>
          <w:sz w:val="21"/>
          <w:szCs w:val="21"/>
          <w:lang w:val="en-US" w:eastAsia="zh-CN" w:bidi="ar-SA"/>
        </w:rPr>
        <w:t>部分统一修改为黑体字，有下划线内容的部分请取消下划线。注意合同排版美观，文字之间不留空格，字体大小统一，行距统一。</w:t>
      </w:r>
    </w:p>
    <w:p w14:paraId="1FDF15D0">
      <w:pPr>
        <w:widowControl w:val="0"/>
        <w:spacing w:line="360" w:lineRule="auto"/>
        <w:ind w:firstLine="420" w:firstLineChars="200"/>
        <w:jc w:val="both"/>
        <w:rPr>
          <w:rFonts w:ascii="宋体" w:hAnsi="宋体" w:eastAsia="宋体" w:cs="宋体"/>
          <w:bCs/>
          <w:kern w:val="2"/>
          <w:sz w:val="21"/>
          <w:szCs w:val="21"/>
          <w:highlight w:val="cyan"/>
          <w:lang w:val="en-US" w:eastAsia="zh-CN" w:bidi="ar-SA"/>
        </w:rPr>
      </w:pPr>
      <w:r>
        <w:rPr>
          <w:rFonts w:hint="eastAsia" w:ascii="宋体" w:hAnsi="宋体" w:eastAsia="宋体" w:cs="宋体"/>
          <w:kern w:val="0"/>
          <w:sz w:val="21"/>
          <w:szCs w:val="21"/>
          <w:lang w:val="en-US" w:eastAsia="zh-CN" w:bidi="ar-SA"/>
        </w:rPr>
        <w:t>七、</w:t>
      </w:r>
      <w:r>
        <w:rPr>
          <w:rFonts w:hint="eastAsia" w:ascii="宋体" w:hAnsi="宋体" w:eastAsia="宋体" w:cs="宋体"/>
          <w:bCs/>
          <w:kern w:val="2"/>
          <w:sz w:val="21"/>
          <w:szCs w:val="21"/>
          <w:highlight w:val="cyan"/>
          <w:lang w:val="en-US" w:eastAsia="zh-CN" w:bidi="ar-SA"/>
        </w:rPr>
        <w:t>备注：以上内容为合同编制注意事项，合同编制后请删除以上内容。</w:t>
      </w:r>
    </w:p>
    <w:p w14:paraId="0565BC39">
      <w:pPr>
        <w:spacing w:before="312" w:beforeLines="100" w:after="156" w:afterLines="50" w:line="600" w:lineRule="exact"/>
        <w:jc w:val="center"/>
        <w:rPr>
          <w:rFonts w:hint="eastAsia" w:ascii="方正小标宋简体" w:hAnsi="方正小标宋简体" w:eastAsia="方正小标宋简体" w:cs="方正小标宋简体"/>
          <w:bCs/>
          <w:kern w:val="44"/>
          <w:sz w:val="36"/>
          <w:szCs w:val="36"/>
        </w:rPr>
      </w:pPr>
    </w:p>
    <w:p w14:paraId="16A2D106">
      <w:pPr>
        <w:widowControl w:val="0"/>
        <w:ind w:firstLine="720" w:firstLineChars="200"/>
        <w:jc w:val="both"/>
        <w:rPr>
          <w:rFonts w:hint="eastAsia" w:ascii="方正小标宋简体" w:hAnsi="方正小标宋简体" w:eastAsia="方正小标宋简体" w:cs="方正小标宋简体"/>
          <w:bCs/>
          <w:kern w:val="44"/>
          <w:sz w:val="36"/>
          <w:szCs w:val="36"/>
          <w:lang w:val="en-US" w:eastAsia="zh-CN" w:bidi="ar-SA"/>
        </w:rPr>
      </w:pPr>
    </w:p>
    <w:p w14:paraId="5686AFA4">
      <w:pPr>
        <w:widowControl w:val="0"/>
        <w:ind w:firstLine="720" w:firstLineChars="200"/>
        <w:jc w:val="both"/>
        <w:rPr>
          <w:rFonts w:hint="eastAsia" w:ascii="方正小标宋简体" w:hAnsi="方正小标宋简体" w:eastAsia="方正小标宋简体" w:cs="方正小标宋简体"/>
          <w:bCs/>
          <w:kern w:val="44"/>
          <w:sz w:val="36"/>
          <w:szCs w:val="36"/>
          <w:lang w:val="en-US" w:eastAsia="zh-CN" w:bidi="ar-SA"/>
        </w:rPr>
      </w:pPr>
    </w:p>
    <w:p w14:paraId="2E741EF1">
      <w:pPr>
        <w:widowControl w:val="0"/>
        <w:ind w:firstLine="720" w:firstLineChars="200"/>
        <w:jc w:val="both"/>
        <w:rPr>
          <w:rFonts w:hint="eastAsia" w:ascii="方正小标宋简体" w:hAnsi="方正小标宋简体" w:eastAsia="方正小标宋简体" w:cs="方正小标宋简体"/>
          <w:bCs/>
          <w:kern w:val="44"/>
          <w:sz w:val="36"/>
          <w:szCs w:val="36"/>
          <w:lang w:val="en-US" w:eastAsia="zh-CN" w:bidi="ar-SA"/>
        </w:rPr>
      </w:pPr>
    </w:p>
    <w:p w14:paraId="13E03EC1">
      <w:pPr>
        <w:pStyle w:val="3"/>
        <w:rPr>
          <w:rFonts w:hint="eastAsia"/>
          <w:lang w:val="en-US" w:eastAsia="zh-CN"/>
        </w:rPr>
      </w:pPr>
    </w:p>
    <w:p w14:paraId="1ADABC42">
      <w:pPr>
        <w:widowControl w:val="0"/>
        <w:ind w:firstLine="720" w:firstLineChars="200"/>
        <w:jc w:val="both"/>
        <w:rPr>
          <w:rFonts w:hint="eastAsia" w:ascii="方正小标宋简体" w:hAnsi="方正小标宋简体" w:eastAsia="方正小标宋简体" w:cs="方正小标宋简体"/>
          <w:bCs/>
          <w:kern w:val="44"/>
          <w:sz w:val="36"/>
          <w:szCs w:val="36"/>
          <w:lang w:val="en-US" w:eastAsia="zh-CN" w:bidi="ar-SA"/>
        </w:rPr>
      </w:pPr>
    </w:p>
    <w:p w14:paraId="3658C1CA">
      <w:pPr>
        <w:widowControl w:val="0"/>
        <w:ind w:firstLine="720" w:firstLineChars="200"/>
        <w:jc w:val="both"/>
        <w:rPr>
          <w:rFonts w:hint="eastAsia" w:ascii="方正小标宋简体" w:hAnsi="方正小标宋简体" w:eastAsia="方正小标宋简体" w:cs="方正小标宋简体"/>
          <w:bCs/>
          <w:kern w:val="44"/>
          <w:sz w:val="36"/>
          <w:szCs w:val="36"/>
          <w:lang w:val="en-US" w:eastAsia="zh-CN" w:bidi="ar-SA"/>
        </w:rPr>
      </w:pPr>
    </w:p>
    <w:p w14:paraId="26661BD9">
      <w:pPr>
        <w:spacing w:before="312" w:beforeLines="100" w:after="156" w:afterLines="50" w:line="600" w:lineRule="exact"/>
        <w:jc w:val="center"/>
        <w:rPr>
          <w:rFonts w:hint="eastAsia" w:ascii="仿宋_GB2312" w:hAnsi="仿宋_GB2312" w:eastAsia="仿宋_GB2312" w:cs="仿宋_GB2312"/>
          <w:kern w:val="44"/>
          <w:sz w:val="36"/>
          <w:szCs w:val="36"/>
        </w:rPr>
      </w:pPr>
      <w:r>
        <w:rPr>
          <w:rFonts w:hint="eastAsia" w:ascii="方正小标宋简体" w:hAnsi="方正小标宋简体" w:eastAsia="方正小标宋简体" w:cs="方正小标宋简体"/>
          <w:bCs/>
          <w:kern w:val="44"/>
          <w:sz w:val="36"/>
          <w:szCs w:val="36"/>
        </w:rPr>
        <w:t>福建师范大学协和学院物资设备采购合同</w:t>
      </w:r>
      <w:bookmarkStart w:id="1" w:name="_GoBack"/>
      <w:bookmarkEnd w:id="1"/>
    </w:p>
    <w:p w14:paraId="75C0040C">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宋体" w:hAnsi="宋体" w:eastAsia="宋体" w:cs="宋体"/>
          <w:color w:val="auto"/>
          <w:kern w:val="44"/>
          <w:sz w:val="24"/>
          <w:szCs w:val="24"/>
        </w:rPr>
      </w:pPr>
      <w:r>
        <w:rPr>
          <w:rFonts w:hint="eastAsia" w:ascii="宋体" w:hAnsi="宋体" w:eastAsia="宋体" w:cs="宋体"/>
          <w:color w:val="auto"/>
          <w:kern w:val="44"/>
          <w:sz w:val="24"/>
          <w:szCs w:val="24"/>
        </w:rPr>
        <w:t xml:space="preserve">                </w:t>
      </w:r>
      <w:r>
        <w:rPr>
          <w:rFonts w:hint="eastAsia" w:ascii="宋体" w:hAnsi="宋体" w:eastAsia="宋体" w:cs="宋体"/>
          <w:color w:val="auto"/>
          <w:kern w:val="44"/>
          <w:sz w:val="24"/>
          <w:szCs w:val="24"/>
          <w:lang w:val="en-US" w:eastAsia="zh-CN"/>
        </w:rPr>
        <w:t xml:space="preserve">  </w:t>
      </w:r>
      <w:r>
        <w:rPr>
          <w:rFonts w:hint="eastAsia" w:ascii="宋体" w:hAnsi="宋体" w:eastAsia="宋体" w:cs="宋体"/>
          <w:color w:val="auto"/>
          <w:sz w:val="24"/>
          <w:szCs w:val="24"/>
        </w:rPr>
        <w:t>合同号：</w:t>
      </w:r>
    </w:p>
    <w:p w14:paraId="788C8C4E">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 xml:space="preserve">甲  方：福建师范大学协和学院     </w:t>
      </w:r>
      <w:r>
        <w:rPr>
          <w:rFonts w:hint="eastAsia" w:ascii="宋体" w:hAnsi="宋体" w:eastAsia="宋体" w:cs="宋体"/>
          <w:color w:val="auto"/>
          <w:sz w:val="24"/>
          <w:szCs w:val="24"/>
          <w:lang w:val="en-US" w:eastAsia="zh-CN"/>
        </w:rPr>
        <w:t xml:space="preserve">           </w:t>
      </w:r>
      <w:r>
        <w:rPr>
          <w:rFonts w:hint="eastAsia" w:ascii="宋体" w:hAnsi="宋体" w:eastAsia="宋体" w:cs="宋体"/>
          <w:color w:val="auto"/>
          <w:sz w:val="24"/>
          <w:szCs w:val="24"/>
        </w:rPr>
        <w:t xml:space="preserve"> 乙方：             </w:t>
      </w:r>
    </w:p>
    <w:p w14:paraId="16BE4DB0">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 xml:space="preserve">签订地点：福州市闽侯县             </w:t>
      </w:r>
      <w:r>
        <w:rPr>
          <w:rFonts w:hint="eastAsia" w:ascii="宋体" w:hAnsi="宋体" w:eastAsia="宋体" w:cs="宋体"/>
          <w:color w:val="auto"/>
          <w:sz w:val="24"/>
          <w:szCs w:val="24"/>
          <w:lang w:val="en-US" w:eastAsia="zh-CN"/>
        </w:rPr>
        <w:t xml:space="preserve">          </w:t>
      </w:r>
      <w:r>
        <w:rPr>
          <w:rFonts w:hint="eastAsia" w:ascii="宋体" w:hAnsi="宋体" w:eastAsia="宋体" w:cs="宋体"/>
          <w:color w:val="auto"/>
          <w:sz w:val="24"/>
          <w:szCs w:val="24"/>
        </w:rPr>
        <w:t xml:space="preserve">签订时间：   年    月    日 </w:t>
      </w:r>
    </w:p>
    <w:p w14:paraId="69C96532">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宋体" w:hAnsi="宋体" w:eastAsia="宋体" w:cs="宋体"/>
          <w:color w:val="auto"/>
          <w:sz w:val="24"/>
          <w:szCs w:val="24"/>
        </w:rPr>
      </w:pPr>
    </w:p>
    <w:p w14:paraId="6FDD267E">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根据</w:t>
      </w:r>
      <w:r>
        <w:rPr>
          <w:rFonts w:hint="eastAsia" w:ascii="宋体" w:hAnsi="宋体" w:eastAsia="宋体" w:cs="宋体"/>
          <w:color w:val="auto"/>
          <w:sz w:val="24"/>
          <w:szCs w:val="24"/>
        </w:rPr>
        <w:t>有关</w:t>
      </w:r>
      <w:r>
        <w:rPr>
          <w:rFonts w:hint="eastAsia" w:ascii="宋体" w:hAnsi="宋体" w:eastAsia="宋体" w:cs="宋体"/>
          <w:color w:val="auto"/>
          <w:sz w:val="24"/>
          <w:szCs w:val="24"/>
          <w:lang w:val="en-US" w:eastAsia="zh-CN"/>
        </w:rPr>
        <w:t>法律法规</w:t>
      </w:r>
      <w:r>
        <w:rPr>
          <w:rFonts w:hint="eastAsia" w:ascii="宋体" w:hAnsi="宋体" w:eastAsia="宋体" w:cs="宋体"/>
          <w:color w:val="auto"/>
          <w:sz w:val="24"/>
          <w:szCs w:val="24"/>
        </w:rPr>
        <w:t>，现依照福建师范大学协和学院</w:t>
      </w:r>
      <w:r>
        <w:rPr>
          <w:rFonts w:hint="eastAsia" w:ascii="宋体" w:hAnsi="宋体" w:eastAsia="宋体" w:cs="宋体"/>
          <w:color w:val="auto"/>
          <w:sz w:val="24"/>
          <w:szCs w:val="24"/>
          <w:lang w:val="en-US" w:eastAsia="zh-CN"/>
        </w:rPr>
        <w:t>XX</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rPr>
        <w:t>项目（项目编号∶</w:t>
      </w:r>
      <w:r>
        <w:rPr>
          <w:rFonts w:hint="eastAsia" w:ascii="宋体" w:hAnsi="宋体" w:eastAsia="宋体" w:cs="宋体"/>
          <w:color w:val="auto"/>
          <w:sz w:val="24"/>
          <w:szCs w:val="24"/>
          <w:lang w:val="en-US" w:eastAsia="zh-CN"/>
        </w:rPr>
        <w:t xml:space="preserve">      </w:t>
      </w:r>
      <w:r>
        <w:rPr>
          <w:rFonts w:hint="eastAsia" w:ascii="宋体" w:hAnsi="宋体" w:eastAsia="宋体" w:cs="宋体"/>
          <w:color w:val="auto"/>
          <w:sz w:val="24"/>
          <w:szCs w:val="24"/>
        </w:rPr>
        <w:t>）合同包x采购结果</w:t>
      </w:r>
      <w:r>
        <w:rPr>
          <w:rFonts w:hint="eastAsia" w:ascii="宋体" w:hAnsi="宋体" w:eastAsia="宋体" w:cs="宋体"/>
          <w:color w:val="auto"/>
          <w:sz w:val="24"/>
          <w:szCs w:val="24"/>
          <w:lang w:eastAsia="zh-CN"/>
        </w:rPr>
        <w:t>，</w:t>
      </w:r>
      <w:r>
        <w:rPr>
          <w:rFonts w:hint="eastAsia" w:ascii="宋体" w:hAnsi="宋体" w:eastAsia="宋体" w:cs="宋体"/>
          <w:color w:val="auto"/>
          <w:sz w:val="24"/>
          <w:szCs w:val="24"/>
        </w:rPr>
        <w:t>甲乙双方达成如下协议：</w:t>
      </w:r>
    </w:p>
    <w:p w14:paraId="6D66A331">
      <w:pPr>
        <w:keepNext w:val="0"/>
        <w:keepLines w:val="0"/>
        <w:pageBreakBefore w:val="0"/>
        <w:widowControl w:val="0"/>
        <w:kinsoku/>
        <w:wordWrap/>
        <w:overflowPunct/>
        <w:topLinePunct w:val="0"/>
        <w:autoSpaceDE/>
        <w:autoSpaceDN/>
        <w:bidi w:val="0"/>
        <w:adjustRightInd/>
        <w:snapToGrid/>
        <w:spacing w:before="156" w:beforeLines="50" w:after="156" w:afterLines="50" w:line="400" w:lineRule="exact"/>
        <w:ind w:firstLine="472" w:firstLineChars="196"/>
        <w:jc w:val="center"/>
        <w:textAlignment w:val="auto"/>
        <w:rPr>
          <w:rFonts w:hint="eastAsia" w:ascii="宋体" w:hAnsi="宋体" w:eastAsia="宋体" w:cs="宋体"/>
          <w:b/>
          <w:bCs/>
          <w:color w:val="auto"/>
          <w:sz w:val="24"/>
          <w:szCs w:val="24"/>
        </w:rPr>
      </w:pPr>
      <w:r>
        <w:rPr>
          <w:rFonts w:hint="eastAsia" w:ascii="宋体" w:hAnsi="宋体" w:eastAsia="宋体" w:cs="宋体"/>
          <w:b/>
          <w:bCs/>
          <w:color w:val="auto"/>
          <w:sz w:val="24"/>
          <w:szCs w:val="24"/>
        </w:rPr>
        <w:t>第一部分  商务部分</w:t>
      </w:r>
    </w:p>
    <w:p w14:paraId="23369D18">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一、乙方应严格按照合同内容提供</w:t>
      </w:r>
      <w:r>
        <w:rPr>
          <w:rFonts w:hint="eastAsia" w:ascii="宋体" w:hAnsi="宋体" w:eastAsia="宋体" w:cs="宋体"/>
          <w:color w:val="auto"/>
          <w:sz w:val="24"/>
          <w:szCs w:val="24"/>
          <w:lang w:val="en-US" w:eastAsia="zh-CN"/>
        </w:rPr>
        <w:t>成交</w:t>
      </w:r>
      <w:r>
        <w:rPr>
          <w:rFonts w:hint="eastAsia" w:ascii="宋体" w:hAnsi="宋体" w:eastAsia="宋体" w:cs="宋体"/>
          <w:color w:val="auto"/>
          <w:sz w:val="24"/>
          <w:szCs w:val="24"/>
        </w:rPr>
        <w:t>货物，本次甲方采购货物为</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rPr>
        <w:t>等，合同总金额含税价人民币</w:t>
      </w:r>
      <w:r>
        <w:rPr>
          <w:rFonts w:hint="eastAsia" w:ascii="宋体" w:hAnsi="宋体" w:eastAsia="宋体" w:cs="宋体"/>
          <w:color w:val="auto"/>
          <w:sz w:val="24"/>
          <w:szCs w:val="24"/>
          <w:u w:val="single"/>
        </w:rPr>
        <w:t xml:space="preserve">   大写        </w:t>
      </w:r>
      <w:r>
        <w:rPr>
          <w:rFonts w:hint="eastAsia" w:ascii="宋体" w:hAnsi="宋体" w:eastAsia="宋体" w:cs="宋体"/>
          <w:color w:val="auto"/>
          <w:sz w:val="24"/>
          <w:szCs w:val="24"/>
        </w:rPr>
        <w:t>（</w:t>
      </w:r>
      <w:r>
        <w:rPr>
          <w:rFonts w:hint="eastAsia" w:ascii="宋体" w:hAnsi="宋体" w:eastAsia="宋体" w:cs="宋体"/>
          <w:color w:val="auto"/>
          <w:sz w:val="24"/>
          <w:szCs w:val="24"/>
          <w:lang w:val="en-US" w:eastAsia="zh-CN"/>
        </w:rPr>
        <w:t>¥</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u w:val="single"/>
          <w:lang w:val="en-US" w:eastAsia="zh-CN"/>
        </w:rPr>
        <w:t xml:space="preserve"> </w:t>
      </w:r>
      <w:r>
        <w:rPr>
          <w:rFonts w:hint="eastAsia" w:ascii="宋体" w:hAnsi="宋体" w:eastAsia="宋体" w:cs="宋体"/>
          <w:color w:val="auto"/>
          <w:sz w:val="24"/>
          <w:szCs w:val="24"/>
          <w:u w:val="single"/>
        </w:rPr>
        <w:t xml:space="preserve"> 小写，保留两个小数点</w:t>
      </w:r>
      <w:r>
        <w:rPr>
          <w:rFonts w:hint="eastAsia" w:ascii="宋体" w:hAnsi="宋体" w:eastAsia="宋体" w:cs="宋体"/>
          <w:color w:val="auto"/>
          <w:sz w:val="24"/>
          <w:szCs w:val="24"/>
        </w:rPr>
        <w:t>），货物清单详见本合同第二部分《供货范围、技术要求</w:t>
      </w:r>
      <w:r>
        <w:rPr>
          <w:rFonts w:hint="eastAsia" w:ascii="宋体" w:hAnsi="宋体" w:eastAsia="宋体" w:cs="宋体"/>
          <w:color w:val="auto"/>
          <w:sz w:val="24"/>
          <w:szCs w:val="24"/>
          <w:lang w:eastAsia="zh-CN"/>
        </w:rPr>
        <w:t>及</w:t>
      </w:r>
      <w:r>
        <w:rPr>
          <w:rFonts w:hint="eastAsia" w:ascii="宋体" w:hAnsi="宋体" w:eastAsia="宋体" w:cs="宋体"/>
          <w:color w:val="auto"/>
          <w:sz w:val="24"/>
          <w:szCs w:val="24"/>
        </w:rPr>
        <w:t>售后服务等》具体条款。</w:t>
      </w:r>
    </w:p>
    <w:p w14:paraId="12DF01A9">
      <w:pPr>
        <w:keepNext w:val="0"/>
        <w:keepLines w:val="0"/>
        <w:pageBreakBefore w:val="0"/>
        <w:widowControl w:val="0"/>
        <w:numPr>
          <w:ilvl w:val="0"/>
          <w:numId w:val="1"/>
        </w:numPr>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乙方必须于合同签订后</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rPr>
        <w:t>日内将上述清单所列的货物送至甲方指定地点（福州市闽侯上街大学城学府南路福建师范大学协和学院），并安装</w:t>
      </w:r>
      <w:r>
        <w:rPr>
          <w:rFonts w:hint="eastAsia" w:ascii="宋体" w:hAnsi="宋体" w:eastAsia="宋体" w:cs="宋体"/>
          <w:color w:val="auto"/>
          <w:sz w:val="24"/>
          <w:szCs w:val="24"/>
          <w:lang w:eastAsia="zh-CN"/>
        </w:rPr>
        <w:t>调试</w:t>
      </w:r>
      <w:r>
        <w:rPr>
          <w:rFonts w:hint="eastAsia" w:ascii="宋体" w:hAnsi="宋体" w:eastAsia="宋体" w:cs="宋体"/>
          <w:color w:val="auto"/>
          <w:sz w:val="24"/>
          <w:szCs w:val="24"/>
        </w:rPr>
        <w:t>完毕。乙方负责安装调试</w:t>
      </w:r>
      <w:r>
        <w:rPr>
          <w:rFonts w:hint="eastAsia" w:ascii="宋体" w:hAnsi="宋体" w:eastAsia="宋体" w:cs="宋体"/>
          <w:color w:val="auto"/>
          <w:sz w:val="24"/>
          <w:szCs w:val="24"/>
          <w:lang w:eastAsia="zh-CN"/>
        </w:rPr>
        <w:t>（</w:t>
      </w:r>
      <w:r>
        <w:rPr>
          <w:rFonts w:hint="eastAsia" w:ascii="宋体" w:hAnsi="宋体" w:eastAsia="宋体" w:cs="宋体"/>
          <w:color w:val="auto"/>
          <w:sz w:val="24"/>
          <w:szCs w:val="24"/>
        </w:rPr>
        <w:t>安装调试的费用已包含在合同价款中</w:t>
      </w:r>
      <w:r>
        <w:rPr>
          <w:rFonts w:hint="eastAsia" w:ascii="宋体" w:hAnsi="宋体" w:eastAsia="宋体" w:cs="宋体"/>
          <w:color w:val="auto"/>
          <w:sz w:val="24"/>
          <w:szCs w:val="24"/>
          <w:lang w:eastAsia="zh-CN"/>
        </w:rPr>
        <w:t>）</w:t>
      </w:r>
      <w:r>
        <w:rPr>
          <w:rFonts w:hint="eastAsia" w:ascii="宋体" w:hAnsi="宋体" w:eastAsia="宋体" w:cs="宋体"/>
          <w:color w:val="auto"/>
          <w:sz w:val="24"/>
          <w:szCs w:val="24"/>
        </w:rPr>
        <w:t>并承担运输过程中发生的一切费用。</w:t>
      </w:r>
    </w:p>
    <w:p w14:paraId="47BFDB5E">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三、乙方所提供的货物必须是未经使用且符合国家质量标准的，并完全符合合同技术参数要求。如货物不符合本合同中约定的要求，甲方有权拒绝</w:t>
      </w:r>
      <w:r>
        <w:rPr>
          <w:rFonts w:hint="eastAsia" w:ascii="宋体" w:hAnsi="宋体" w:eastAsia="宋体" w:cs="宋体"/>
          <w:color w:val="auto"/>
          <w:sz w:val="24"/>
          <w:szCs w:val="24"/>
          <w:lang w:eastAsia="zh-CN"/>
        </w:rPr>
        <w:t>接收</w:t>
      </w:r>
      <w:r>
        <w:rPr>
          <w:rFonts w:hint="eastAsia" w:ascii="宋体" w:hAnsi="宋体" w:eastAsia="宋体" w:cs="宋体"/>
          <w:color w:val="auto"/>
          <w:sz w:val="24"/>
          <w:szCs w:val="24"/>
        </w:rPr>
        <w:t>。</w:t>
      </w:r>
    </w:p>
    <w:p w14:paraId="3F005829">
      <w:pPr>
        <w:keepNext w:val="0"/>
        <w:keepLines w:val="0"/>
        <w:pageBreakBefore w:val="0"/>
        <w:widowControl w:val="0"/>
        <w:kinsoku/>
        <w:wordWrap/>
        <w:overflowPunct/>
        <w:topLinePunct w:val="0"/>
        <w:autoSpaceDE/>
        <w:autoSpaceDN/>
        <w:bidi w:val="0"/>
        <w:adjustRightInd/>
        <w:snapToGrid/>
        <w:spacing w:line="400" w:lineRule="exact"/>
        <w:ind w:firstLine="439" w:firstLineChars="183"/>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四、乙方应保证甲方在使用由乙方提供的货物不受第三方关于侵犯其所有权、知识产权等的指控。如果任何第三方提出侵权指控亦与甲方无关，乙方须与第三方交涉并承担可能发生的责任与一切费用。如甲方因此而</w:t>
      </w:r>
      <w:r>
        <w:rPr>
          <w:rFonts w:hint="eastAsia" w:ascii="宋体" w:hAnsi="宋体" w:eastAsia="宋体" w:cs="宋体"/>
          <w:color w:val="auto"/>
          <w:sz w:val="24"/>
          <w:szCs w:val="24"/>
          <w:lang w:eastAsia="zh-CN"/>
        </w:rPr>
        <w:t>招致</w:t>
      </w:r>
      <w:r>
        <w:rPr>
          <w:rFonts w:hint="eastAsia" w:ascii="宋体" w:hAnsi="宋体" w:eastAsia="宋体" w:cs="宋体"/>
          <w:color w:val="auto"/>
          <w:sz w:val="24"/>
          <w:szCs w:val="24"/>
        </w:rPr>
        <w:t>损失的，乙方应赔偿该损失。本合同货物总价包括但不限于安装材料费、安装人工费、所需的设备及防护措施等的一切费用。</w:t>
      </w:r>
    </w:p>
    <w:p w14:paraId="4C2AA9C3">
      <w:pPr>
        <w:keepNext w:val="0"/>
        <w:keepLines w:val="0"/>
        <w:pageBreakBefore w:val="0"/>
        <w:widowControl w:val="0"/>
        <w:kinsoku/>
        <w:wordWrap/>
        <w:overflowPunct/>
        <w:topLinePunct w:val="0"/>
        <w:autoSpaceDE/>
        <w:autoSpaceDN/>
        <w:bidi w:val="0"/>
        <w:adjustRightInd/>
        <w:snapToGrid/>
        <w:spacing w:line="400" w:lineRule="exact"/>
        <w:ind w:firstLine="439" w:firstLineChars="183"/>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乙方自行承担其聘用的工人（包括运送货物人员和安装调试人员）工资、劳保、工伤</w:t>
      </w:r>
      <w:r>
        <w:rPr>
          <w:rFonts w:hint="eastAsia" w:ascii="宋体" w:hAnsi="宋体" w:eastAsia="宋体" w:cs="宋体"/>
          <w:color w:val="auto"/>
          <w:sz w:val="24"/>
          <w:szCs w:val="24"/>
          <w:lang w:eastAsia="zh-CN"/>
        </w:rPr>
        <w:t>，</w:t>
      </w:r>
      <w:r>
        <w:rPr>
          <w:rFonts w:hint="eastAsia" w:ascii="宋体" w:hAnsi="宋体" w:eastAsia="宋体" w:cs="宋体"/>
          <w:color w:val="auto"/>
          <w:sz w:val="24"/>
          <w:szCs w:val="24"/>
        </w:rPr>
        <w:t>以及所有的保险费用。</w:t>
      </w:r>
    </w:p>
    <w:p w14:paraId="57A45754">
      <w:pPr>
        <w:keepNext w:val="0"/>
        <w:keepLines w:val="0"/>
        <w:pageBreakBefore w:val="0"/>
        <w:widowControl w:val="0"/>
        <w:kinsoku/>
        <w:wordWrap/>
        <w:overflowPunct/>
        <w:topLinePunct w:val="0"/>
        <w:autoSpaceDE/>
        <w:autoSpaceDN/>
        <w:bidi w:val="0"/>
        <w:adjustRightInd/>
        <w:snapToGrid/>
        <w:spacing w:line="400" w:lineRule="exact"/>
        <w:ind w:firstLine="439" w:firstLineChars="183"/>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施工期间物体掉落等所引发第三方伤害的赔偿责任由乙方全权承担责任。</w:t>
      </w:r>
    </w:p>
    <w:p w14:paraId="556778C7">
      <w:pPr>
        <w:keepNext w:val="0"/>
        <w:keepLines w:val="0"/>
        <w:pageBreakBefore w:val="0"/>
        <w:widowControl w:val="0"/>
        <w:kinsoku/>
        <w:wordWrap/>
        <w:overflowPunct/>
        <w:topLinePunct w:val="0"/>
        <w:autoSpaceDE/>
        <w:autoSpaceDN/>
        <w:bidi w:val="0"/>
        <w:adjustRightInd/>
        <w:snapToGrid/>
        <w:spacing w:line="400" w:lineRule="exact"/>
        <w:ind w:firstLine="439" w:firstLineChars="183"/>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五、若乙方不按本合同约定提交货物所产生的任何费用由乙方负责，甲方对由此所引起的变动不予确认。</w:t>
      </w:r>
    </w:p>
    <w:p w14:paraId="022C2F69">
      <w:pPr>
        <w:keepNext w:val="0"/>
        <w:keepLines w:val="0"/>
        <w:pageBreakBefore w:val="0"/>
        <w:widowControl w:val="0"/>
        <w:kinsoku/>
        <w:wordWrap/>
        <w:overflowPunct/>
        <w:topLinePunct w:val="0"/>
        <w:autoSpaceDE/>
        <w:autoSpaceDN/>
        <w:bidi w:val="0"/>
        <w:adjustRightInd/>
        <w:snapToGrid/>
        <w:spacing w:line="400" w:lineRule="exact"/>
        <w:ind w:firstLine="439" w:firstLineChars="183"/>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六、甲方接收货物前的风险由乙方承担。</w:t>
      </w:r>
    </w:p>
    <w:p w14:paraId="089AFBEB">
      <w:pPr>
        <w:keepNext w:val="0"/>
        <w:keepLines w:val="0"/>
        <w:pageBreakBefore w:val="0"/>
        <w:widowControl w:val="0"/>
        <w:kinsoku/>
        <w:wordWrap/>
        <w:overflowPunct/>
        <w:topLinePunct w:val="0"/>
        <w:autoSpaceDE/>
        <w:autoSpaceDN/>
        <w:bidi w:val="0"/>
        <w:adjustRightInd/>
        <w:snapToGrid/>
        <w:spacing w:line="400" w:lineRule="exact"/>
        <w:ind w:firstLine="439" w:firstLineChars="183"/>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 xml:space="preserve">七、验收 </w:t>
      </w:r>
    </w:p>
    <w:p w14:paraId="430D65D8">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eastAsia="zh-CN"/>
        </w:rPr>
        <w:t>（</w:t>
      </w:r>
      <w:r>
        <w:rPr>
          <w:rFonts w:hint="eastAsia" w:ascii="宋体" w:hAnsi="宋体" w:eastAsia="宋体" w:cs="宋体"/>
          <w:color w:val="auto"/>
          <w:sz w:val="24"/>
          <w:szCs w:val="24"/>
          <w:lang w:val="en-US" w:eastAsia="zh-CN"/>
        </w:rPr>
        <w:t>一</w:t>
      </w:r>
      <w:r>
        <w:rPr>
          <w:rFonts w:hint="eastAsia" w:ascii="宋体" w:hAnsi="宋体" w:eastAsia="宋体" w:cs="宋体"/>
          <w:color w:val="auto"/>
          <w:sz w:val="24"/>
          <w:szCs w:val="24"/>
          <w:lang w:eastAsia="zh-CN"/>
        </w:rPr>
        <w:t>）</w:t>
      </w:r>
      <w:r>
        <w:rPr>
          <w:rFonts w:hint="eastAsia" w:ascii="宋体" w:hAnsi="宋体" w:eastAsia="宋体" w:cs="宋体"/>
          <w:color w:val="auto"/>
          <w:sz w:val="24"/>
          <w:szCs w:val="24"/>
        </w:rPr>
        <w:t>甲方根据本合同与本次采购有关的相关书面材料负责验收。乙方所提供的货物安装调试完成后，甲方必须按本合同所约定的货物运行情况进行验收，乙方必须在验收现场提供必要的技术支持。货物正式验收前，乙方须提供制造商出具的完整的技术资料。</w:t>
      </w:r>
    </w:p>
    <w:p w14:paraId="38B6D9F3">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eastAsia="zh-CN"/>
        </w:rPr>
        <w:t>（</w:t>
      </w:r>
      <w:r>
        <w:rPr>
          <w:rFonts w:hint="eastAsia" w:ascii="宋体" w:hAnsi="宋体" w:eastAsia="宋体" w:cs="宋体"/>
          <w:color w:val="auto"/>
          <w:sz w:val="24"/>
          <w:szCs w:val="24"/>
          <w:lang w:val="en-US" w:eastAsia="zh-CN"/>
        </w:rPr>
        <w:t>二</w:t>
      </w:r>
      <w:r>
        <w:rPr>
          <w:rFonts w:hint="eastAsia" w:ascii="宋体" w:hAnsi="宋体" w:eastAsia="宋体" w:cs="宋体"/>
          <w:color w:val="auto"/>
          <w:sz w:val="24"/>
          <w:szCs w:val="24"/>
          <w:lang w:eastAsia="zh-CN"/>
        </w:rPr>
        <w:t>）</w:t>
      </w:r>
      <w:r>
        <w:rPr>
          <w:rFonts w:hint="eastAsia" w:ascii="宋体" w:hAnsi="宋体" w:eastAsia="宋体" w:cs="宋体"/>
          <w:color w:val="auto"/>
          <w:sz w:val="24"/>
          <w:szCs w:val="24"/>
        </w:rPr>
        <w:t>甲方最终应在乙方所提供的货物安装调试完成</w:t>
      </w:r>
      <w:r>
        <w:rPr>
          <w:rFonts w:hint="eastAsia" w:ascii="宋体" w:hAnsi="宋体" w:cs="宋体"/>
          <w:color w:val="auto"/>
          <w:sz w:val="24"/>
          <w:szCs w:val="24"/>
          <w:lang w:val="en-US" w:eastAsia="zh-CN"/>
        </w:rPr>
        <w:t>并</w:t>
      </w:r>
      <w:r>
        <w:rPr>
          <w:rFonts w:hint="eastAsia" w:ascii="宋体" w:hAnsi="宋体" w:eastAsia="宋体" w:cs="宋体"/>
          <w:color w:val="auto"/>
          <w:sz w:val="24"/>
          <w:szCs w:val="24"/>
          <w:lang w:val="en-US" w:eastAsia="zh-CN"/>
        </w:rPr>
        <w:t>提交验收组织单位后</w:t>
      </w:r>
      <w:r>
        <w:rPr>
          <w:rFonts w:hint="eastAsia" w:ascii="宋体" w:hAnsi="宋体" w:eastAsia="宋体" w:cs="宋体"/>
          <w:color w:val="auto"/>
          <w:sz w:val="24"/>
          <w:szCs w:val="24"/>
        </w:rPr>
        <w:t>20个工作日内验收完毕。验收结果应该按《</w:t>
      </w:r>
      <w:r>
        <w:rPr>
          <w:rFonts w:hint="eastAsia" w:ascii="宋体" w:hAnsi="宋体" w:eastAsia="宋体" w:cs="宋体"/>
          <w:color w:val="auto"/>
          <w:sz w:val="24"/>
          <w:szCs w:val="24"/>
          <w:highlight w:val="none"/>
        </w:rPr>
        <w:t>福建师范大学协和学院采购管理办法（试行）</w:t>
      </w:r>
      <w:r>
        <w:rPr>
          <w:rFonts w:hint="eastAsia" w:ascii="宋体" w:hAnsi="宋体" w:eastAsia="宋体" w:cs="宋体"/>
          <w:color w:val="auto"/>
          <w:sz w:val="24"/>
          <w:szCs w:val="24"/>
        </w:rPr>
        <w:t>》上的验收管理规定，对照本合同填好相关验收资料（壹式</w:t>
      </w:r>
      <w:r>
        <w:rPr>
          <w:rFonts w:hint="eastAsia" w:ascii="宋体" w:hAnsi="宋体" w:cs="宋体"/>
          <w:color w:val="auto"/>
          <w:sz w:val="24"/>
          <w:szCs w:val="24"/>
          <w:lang w:val="en-US" w:eastAsia="zh-CN"/>
        </w:rPr>
        <w:t>伍</w:t>
      </w:r>
      <w:r>
        <w:rPr>
          <w:rFonts w:hint="eastAsia" w:ascii="宋体" w:hAnsi="宋体" w:eastAsia="宋体" w:cs="宋体"/>
          <w:color w:val="auto"/>
          <w:sz w:val="24"/>
          <w:szCs w:val="24"/>
        </w:rPr>
        <w:t>份）并签名、盖章，甲方留存</w:t>
      </w:r>
      <w:r>
        <w:rPr>
          <w:rFonts w:hint="eastAsia" w:ascii="宋体" w:hAnsi="宋体" w:cs="宋体"/>
          <w:color w:val="auto"/>
          <w:sz w:val="24"/>
          <w:szCs w:val="24"/>
          <w:lang w:val="en-US" w:eastAsia="zh-CN"/>
        </w:rPr>
        <w:t>肆</w:t>
      </w:r>
      <w:r>
        <w:rPr>
          <w:rFonts w:hint="eastAsia" w:ascii="宋体" w:hAnsi="宋体" w:eastAsia="宋体" w:cs="宋体"/>
          <w:color w:val="auto"/>
          <w:sz w:val="24"/>
          <w:szCs w:val="24"/>
        </w:rPr>
        <w:t>份，乙方留存壹份。</w:t>
      </w:r>
    </w:p>
    <w:p w14:paraId="6CA404B2">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eastAsia="zh-CN"/>
        </w:rPr>
        <w:t>（</w:t>
      </w:r>
      <w:r>
        <w:rPr>
          <w:rFonts w:hint="eastAsia" w:ascii="宋体" w:hAnsi="宋体" w:eastAsia="宋体" w:cs="宋体"/>
          <w:color w:val="auto"/>
          <w:sz w:val="24"/>
          <w:szCs w:val="24"/>
          <w:lang w:val="en-US" w:eastAsia="zh-CN"/>
        </w:rPr>
        <w:t>三</w:t>
      </w:r>
      <w:r>
        <w:rPr>
          <w:rFonts w:hint="eastAsia" w:ascii="宋体" w:hAnsi="宋体" w:eastAsia="宋体" w:cs="宋体"/>
          <w:color w:val="auto"/>
          <w:sz w:val="24"/>
          <w:szCs w:val="24"/>
          <w:lang w:eastAsia="zh-CN"/>
        </w:rPr>
        <w:t>）</w:t>
      </w:r>
      <w:r>
        <w:rPr>
          <w:rFonts w:hint="eastAsia" w:ascii="宋体" w:hAnsi="宋体" w:eastAsia="宋体" w:cs="宋体"/>
          <w:color w:val="auto"/>
          <w:sz w:val="24"/>
          <w:szCs w:val="24"/>
        </w:rPr>
        <w:t>如发现乙方提供的货物与合同约定不符或质量不符合约定的，乙方应承担违约责任，甲方有权拒绝</w:t>
      </w:r>
      <w:r>
        <w:rPr>
          <w:rFonts w:hint="eastAsia" w:ascii="宋体" w:hAnsi="宋体" w:eastAsia="宋体" w:cs="宋体"/>
          <w:color w:val="auto"/>
          <w:sz w:val="24"/>
          <w:szCs w:val="24"/>
          <w:lang w:eastAsia="zh-CN"/>
        </w:rPr>
        <w:t>接收</w:t>
      </w:r>
      <w:r>
        <w:rPr>
          <w:rFonts w:hint="eastAsia" w:ascii="宋体" w:hAnsi="宋体" w:eastAsia="宋体" w:cs="宋体"/>
          <w:color w:val="auto"/>
          <w:sz w:val="24"/>
          <w:szCs w:val="24"/>
        </w:rPr>
        <w:t>并向乙方提出索赔。</w:t>
      </w:r>
    </w:p>
    <w:p w14:paraId="2E5962B0">
      <w:pPr>
        <w:keepNext w:val="0"/>
        <w:keepLines w:val="0"/>
        <w:pageBreakBefore w:val="0"/>
        <w:widowControl w:val="0"/>
        <w:kinsoku/>
        <w:wordWrap/>
        <w:overflowPunct/>
        <w:topLinePunct w:val="0"/>
        <w:autoSpaceDE/>
        <w:autoSpaceDN/>
        <w:bidi w:val="0"/>
        <w:adjustRightInd/>
        <w:snapToGrid/>
        <w:spacing w:line="400" w:lineRule="exact"/>
        <w:ind w:firstLine="439" w:firstLineChars="183"/>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 xml:space="preserve">八、验收后10个工作日内甲方对货物有异议的，乙方应在2个工作日内负责解决，若乙方在2个工作日内拒不解决问题，则按本合同第三部分违约责任相关内容执行。 </w:t>
      </w:r>
    </w:p>
    <w:p w14:paraId="50C8E4B7">
      <w:pPr>
        <w:keepNext w:val="0"/>
        <w:keepLines w:val="0"/>
        <w:pageBreakBefore w:val="0"/>
        <w:widowControl w:val="0"/>
        <w:kinsoku/>
        <w:wordWrap/>
        <w:overflowPunct/>
        <w:topLinePunct w:val="0"/>
        <w:autoSpaceDE/>
        <w:autoSpaceDN/>
        <w:bidi w:val="0"/>
        <w:adjustRightInd/>
        <w:snapToGrid/>
        <w:spacing w:line="400" w:lineRule="exact"/>
        <w:ind w:firstLine="439" w:firstLineChars="183"/>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九、乙方向甲方出具的全额税务发票必须是正式合法的，且应保证甲方在使用时不受第三方的指控。若该发票经税务部门确认是虚假发票且遭受处罚，乙方应承担全部赔偿责任并支付甲方为处理该事务产生的相关费用。</w:t>
      </w:r>
    </w:p>
    <w:p w14:paraId="1A21A7E9">
      <w:pPr>
        <w:keepNext w:val="0"/>
        <w:keepLines w:val="0"/>
        <w:pageBreakBefore w:val="0"/>
        <w:widowControl w:val="0"/>
        <w:kinsoku/>
        <w:wordWrap/>
        <w:overflowPunct/>
        <w:topLinePunct w:val="0"/>
        <w:autoSpaceDE/>
        <w:autoSpaceDN/>
        <w:bidi w:val="0"/>
        <w:adjustRightInd/>
        <w:snapToGrid/>
        <w:spacing w:line="400" w:lineRule="exact"/>
        <w:ind w:firstLine="439" w:firstLineChars="183"/>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货物验收合格后付合同总价的</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rPr>
        <w:t>%，正常运行</w:t>
      </w:r>
      <w:r>
        <w:rPr>
          <w:rFonts w:hint="eastAsia" w:ascii="宋体" w:hAnsi="宋体" w:eastAsia="宋体" w:cs="宋体"/>
          <w:color w:val="auto"/>
          <w:sz w:val="24"/>
          <w:szCs w:val="24"/>
          <w:u w:val="single"/>
        </w:rPr>
        <w:t>三个月</w:t>
      </w:r>
      <w:r>
        <w:rPr>
          <w:rFonts w:hint="eastAsia" w:ascii="宋体" w:hAnsi="宋体" w:eastAsia="宋体" w:cs="宋体"/>
          <w:color w:val="auto"/>
          <w:sz w:val="24"/>
          <w:szCs w:val="24"/>
        </w:rPr>
        <w:t>后付清余款。</w:t>
      </w:r>
    </w:p>
    <w:p w14:paraId="159C9337">
      <w:pPr>
        <w:keepNext w:val="0"/>
        <w:keepLines w:val="0"/>
        <w:pageBreakBefore w:val="0"/>
        <w:widowControl w:val="0"/>
        <w:kinsoku/>
        <w:wordWrap/>
        <w:overflowPunct/>
        <w:topLinePunct w:val="0"/>
        <w:autoSpaceDE/>
        <w:autoSpaceDN/>
        <w:bidi w:val="0"/>
        <w:adjustRightInd/>
        <w:snapToGrid/>
        <w:spacing w:line="400" w:lineRule="exact"/>
        <w:ind w:firstLine="439" w:firstLineChars="183"/>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（具体付款方式参考项目文件）</w:t>
      </w:r>
    </w:p>
    <w:p w14:paraId="3D3C2F73">
      <w:pPr>
        <w:keepNext w:val="0"/>
        <w:keepLines w:val="0"/>
        <w:pageBreakBefore w:val="0"/>
        <w:widowControl w:val="0"/>
        <w:kinsoku/>
        <w:wordWrap/>
        <w:overflowPunct/>
        <w:topLinePunct w:val="0"/>
        <w:autoSpaceDE/>
        <w:autoSpaceDN/>
        <w:bidi w:val="0"/>
        <w:adjustRightInd/>
        <w:snapToGrid/>
        <w:spacing w:line="400" w:lineRule="exact"/>
        <w:ind w:firstLine="439" w:firstLineChars="183"/>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十、乙方在签订合同前应向甲方缴纳合同总金额的</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rPr>
        <w:t xml:space="preserve"> %（即¥</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rPr>
        <w:t>元）作为履约保证金，该履约保证金于货物验收合格后</w:t>
      </w:r>
      <w:r>
        <w:rPr>
          <w:rFonts w:hint="eastAsia" w:ascii="宋体" w:hAnsi="宋体" w:eastAsia="宋体" w:cs="宋体"/>
          <w:color w:val="auto"/>
          <w:sz w:val="24"/>
          <w:szCs w:val="24"/>
          <w:lang w:eastAsia="zh-CN"/>
        </w:rPr>
        <w:t>，</w:t>
      </w:r>
      <w:r>
        <w:rPr>
          <w:rFonts w:hint="eastAsia" w:ascii="宋体" w:hAnsi="宋体" w:eastAsia="宋体" w:cs="宋体"/>
          <w:color w:val="auto"/>
          <w:sz w:val="24"/>
          <w:szCs w:val="24"/>
        </w:rPr>
        <w:t xml:space="preserve"> 在合同下所列项目正常运行</w:t>
      </w:r>
      <w:r>
        <w:rPr>
          <w:rFonts w:hint="eastAsia" w:ascii="宋体" w:hAnsi="宋体" w:eastAsia="宋体" w:cs="宋体"/>
          <w:color w:val="auto"/>
          <w:sz w:val="24"/>
          <w:szCs w:val="24"/>
          <w:u w:val="single"/>
        </w:rPr>
        <w:t>3个月</w:t>
      </w:r>
      <w:r>
        <w:rPr>
          <w:rFonts w:hint="eastAsia" w:ascii="宋体" w:hAnsi="宋体" w:eastAsia="宋体" w:cs="宋体"/>
          <w:color w:val="auto"/>
          <w:sz w:val="24"/>
          <w:szCs w:val="24"/>
        </w:rPr>
        <w:t>后（自验收合格之日起计算），乙方完整履行合同且无违约的前提下，甲方以转账方式无息退还。</w:t>
      </w:r>
    </w:p>
    <w:p w14:paraId="76C655CF">
      <w:pPr>
        <w:keepNext w:val="0"/>
        <w:keepLines w:val="0"/>
        <w:pageBreakBefore w:val="0"/>
        <w:widowControl w:val="0"/>
        <w:kinsoku/>
        <w:wordWrap/>
        <w:overflowPunct/>
        <w:topLinePunct w:val="0"/>
        <w:autoSpaceDE/>
        <w:autoSpaceDN/>
        <w:bidi w:val="0"/>
        <w:adjustRightInd/>
        <w:snapToGrid/>
        <w:spacing w:before="313" w:beforeLines="100" w:after="156" w:afterLines="50" w:line="400" w:lineRule="exact"/>
        <w:jc w:val="center"/>
        <w:textAlignment w:val="auto"/>
        <w:rPr>
          <w:rFonts w:hint="eastAsia" w:ascii="宋体" w:hAnsi="宋体" w:eastAsia="宋体" w:cs="宋体"/>
          <w:b/>
          <w:bCs/>
          <w:color w:val="auto"/>
          <w:sz w:val="24"/>
          <w:szCs w:val="24"/>
        </w:rPr>
      </w:pPr>
      <w:r>
        <w:rPr>
          <w:rFonts w:hint="eastAsia" w:ascii="宋体" w:hAnsi="宋体" w:eastAsia="宋体" w:cs="宋体"/>
          <w:b/>
          <w:bCs/>
          <w:color w:val="auto"/>
          <w:sz w:val="24"/>
          <w:szCs w:val="24"/>
        </w:rPr>
        <w:t>第二部分  供货范围、技术要求及售后服务等</w:t>
      </w:r>
    </w:p>
    <w:p w14:paraId="58B4DDF4">
      <w:pPr>
        <w:keepNext w:val="0"/>
        <w:keepLines w:val="0"/>
        <w:pageBreakBefore w:val="0"/>
        <w:widowControl w:val="0"/>
        <w:numPr>
          <w:ilvl w:val="0"/>
          <w:numId w:val="0"/>
        </w:numPr>
        <w:kinsoku/>
        <w:wordWrap/>
        <w:overflowPunct/>
        <w:topLinePunct w:val="0"/>
        <w:autoSpaceDE/>
        <w:autoSpaceDN/>
        <w:bidi w:val="0"/>
        <w:adjustRightInd/>
        <w:snapToGrid/>
        <w:spacing w:before="156" w:beforeLines="50" w:after="156" w:afterLines="50" w:line="400" w:lineRule="exact"/>
        <w:ind w:leftChars="0" w:firstLine="480" w:firstLineChars="200"/>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lang w:val="en-US" w:eastAsia="zh-CN"/>
        </w:rPr>
        <w:t>一、</w:t>
      </w:r>
      <w:r>
        <w:rPr>
          <w:rFonts w:hint="eastAsia" w:ascii="宋体" w:hAnsi="宋体" w:eastAsia="宋体" w:cs="宋体"/>
          <w:b w:val="0"/>
          <w:bCs w:val="0"/>
          <w:color w:val="auto"/>
          <w:sz w:val="24"/>
          <w:szCs w:val="24"/>
        </w:rPr>
        <w:t>乙方应严格按照如下清单的要求提交货物</w:t>
      </w:r>
    </w:p>
    <w:p w14:paraId="5C3EA987">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firstLine="7469" w:firstLineChars="3100"/>
        <w:textAlignment w:val="auto"/>
        <w:rPr>
          <w:rFonts w:hint="eastAsia" w:ascii="宋体" w:hAnsi="宋体" w:eastAsia="宋体" w:cs="宋体"/>
          <w:color w:val="auto"/>
          <w:sz w:val="24"/>
          <w:szCs w:val="24"/>
        </w:rPr>
      </w:pPr>
      <w:r>
        <w:rPr>
          <w:rFonts w:hint="eastAsia" w:ascii="宋体" w:hAnsi="宋体" w:eastAsia="宋体" w:cs="宋体"/>
          <w:b/>
          <w:bCs w:val="0"/>
          <w:color w:val="auto"/>
          <w:sz w:val="24"/>
          <w:szCs w:val="24"/>
        </w:rPr>
        <w:t>货币单位：人民币元</w:t>
      </w:r>
    </w:p>
    <w:tbl>
      <w:tblPr>
        <w:tblStyle w:val="6"/>
        <w:tblW w:w="9947"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068"/>
        <w:gridCol w:w="993"/>
        <w:gridCol w:w="2856"/>
        <w:gridCol w:w="1538"/>
        <w:gridCol w:w="850"/>
        <w:gridCol w:w="993"/>
        <w:gridCol w:w="1649"/>
      </w:tblGrid>
      <w:tr w14:paraId="21B7B92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jc w:val="center"/>
        </w:trPr>
        <w:tc>
          <w:tcPr>
            <w:tcW w:w="1068" w:type="dxa"/>
            <w:tcBorders>
              <w:right w:val="single" w:color="auto" w:sz="4" w:space="0"/>
            </w:tcBorders>
            <w:noWrap w:val="0"/>
            <w:vAlign w:val="center"/>
          </w:tcPr>
          <w:p w14:paraId="33E4C87C">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b/>
                <w:bCs/>
                <w:color w:val="auto"/>
                <w:sz w:val="24"/>
                <w:szCs w:val="24"/>
              </w:rPr>
            </w:pPr>
            <w:r>
              <w:rPr>
                <w:rFonts w:hint="eastAsia" w:ascii="宋体" w:hAnsi="宋体" w:eastAsia="宋体" w:cs="宋体"/>
                <w:b/>
                <w:bCs/>
                <w:color w:val="auto"/>
                <w:sz w:val="24"/>
                <w:szCs w:val="24"/>
              </w:rPr>
              <w:t>合同包</w:t>
            </w:r>
          </w:p>
        </w:tc>
        <w:tc>
          <w:tcPr>
            <w:tcW w:w="993" w:type="dxa"/>
            <w:tcBorders>
              <w:left w:val="single" w:color="auto" w:sz="4" w:space="0"/>
              <w:right w:val="single" w:color="auto" w:sz="4" w:space="0"/>
            </w:tcBorders>
            <w:noWrap w:val="0"/>
            <w:vAlign w:val="center"/>
          </w:tcPr>
          <w:p w14:paraId="5DD9F8AE">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b/>
                <w:bCs/>
                <w:color w:val="auto"/>
                <w:sz w:val="24"/>
                <w:szCs w:val="24"/>
              </w:rPr>
            </w:pPr>
            <w:r>
              <w:rPr>
                <w:rFonts w:hint="eastAsia" w:ascii="宋体" w:hAnsi="宋体" w:eastAsia="宋体" w:cs="宋体"/>
                <w:b/>
                <w:bCs/>
                <w:color w:val="auto"/>
                <w:sz w:val="24"/>
                <w:szCs w:val="24"/>
              </w:rPr>
              <w:t>序号</w:t>
            </w:r>
          </w:p>
        </w:tc>
        <w:tc>
          <w:tcPr>
            <w:tcW w:w="2856" w:type="dxa"/>
            <w:tcBorders>
              <w:left w:val="single" w:color="auto" w:sz="4" w:space="0"/>
            </w:tcBorders>
            <w:noWrap w:val="0"/>
            <w:vAlign w:val="center"/>
          </w:tcPr>
          <w:p w14:paraId="5B26CEF3">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b/>
                <w:bCs/>
                <w:color w:val="auto"/>
                <w:sz w:val="24"/>
                <w:szCs w:val="24"/>
              </w:rPr>
            </w:pPr>
            <w:r>
              <w:rPr>
                <w:rFonts w:hint="eastAsia" w:ascii="宋体" w:hAnsi="宋体" w:eastAsia="宋体" w:cs="宋体"/>
                <w:b/>
                <w:bCs/>
                <w:color w:val="auto"/>
                <w:sz w:val="24"/>
                <w:szCs w:val="24"/>
              </w:rPr>
              <w:t>货物名称</w:t>
            </w:r>
          </w:p>
        </w:tc>
        <w:tc>
          <w:tcPr>
            <w:tcW w:w="1538" w:type="dxa"/>
            <w:tcBorders>
              <w:right w:val="single" w:color="auto" w:sz="4" w:space="0"/>
            </w:tcBorders>
            <w:noWrap w:val="0"/>
            <w:vAlign w:val="center"/>
          </w:tcPr>
          <w:p w14:paraId="62AB4DDE">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b/>
                <w:bCs/>
                <w:color w:val="auto"/>
                <w:sz w:val="24"/>
                <w:szCs w:val="24"/>
              </w:rPr>
            </w:pPr>
            <w:r>
              <w:rPr>
                <w:rFonts w:hint="eastAsia" w:ascii="宋体" w:hAnsi="宋体" w:eastAsia="宋体" w:cs="宋体"/>
                <w:b/>
                <w:bCs/>
                <w:color w:val="auto"/>
                <w:sz w:val="24"/>
                <w:szCs w:val="24"/>
              </w:rPr>
              <w:t>品牌型号</w:t>
            </w:r>
          </w:p>
        </w:tc>
        <w:tc>
          <w:tcPr>
            <w:tcW w:w="850" w:type="dxa"/>
            <w:tcBorders>
              <w:left w:val="single" w:color="auto" w:sz="4" w:space="0"/>
              <w:right w:val="single" w:color="auto" w:sz="4" w:space="0"/>
            </w:tcBorders>
            <w:noWrap w:val="0"/>
            <w:vAlign w:val="center"/>
          </w:tcPr>
          <w:p w14:paraId="0DF24BC7">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b/>
                <w:bCs/>
                <w:color w:val="auto"/>
                <w:sz w:val="24"/>
                <w:szCs w:val="24"/>
              </w:rPr>
            </w:pPr>
            <w:r>
              <w:rPr>
                <w:rFonts w:hint="eastAsia" w:ascii="宋体" w:hAnsi="宋体" w:eastAsia="宋体" w:cs="宋体"/>
                <w:b/>
                <w:bCs/>
                <w:color w:val="auto"/>
                <w:sz w:val="24"/>
                <w:szCs w:val="24"/>
              </w:rPr>
              <w:t>数量</w:t>
            </w:r>
          </w:p>
        </w:tc>
        <w:tc>
          <w:tcPr>
            <w:tcW w:w="993" w:type="dxa"/>
            <w:tcBorders>
              <w:left w:val="single" w:color="auto" w:sz="4" w:space="0"/>
            </w:tcBorders>
            <w:noWrap w:val="0"/>
            <w:vAlign w:val="center"/>
          </w:tcPr>
          <w:p w14:paraId="69CFE1B8">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b/>
                <w:bCs/>
                <w:color w:val="auto"/>
                <w:sz w:val="24"/>
                <w:szCs w:val="24"/>
              </w:rPr>
            </w:pPr>
            <w:r>
              <w:rPr>
                <w:rFonts w:hint="eastAsia" w:ascii="宋体" w:hAnsi="宋体" w:eastAsia="宋体" w:cs="宋体"/>
                <w:b/>
                <w:bCs/>
                <w:color w:val="auto"/>
                <w:sz w:val="24"/>
                <w:szCs w:val="24"/>
              </w:rPr>
              <w:t>单价</w:t>
            </w:r>
          </w:p>
        </w:tc>
        <w:tc>
          <w:tcPr>
            <w:tcW w:w="1649" w:type="dxa"/>
            <w:tcBorders>
              <w:left w:val="single" w:color="auto" w:sz="4" w:space="0"/>
              <w:right w:val="single" w:color="auto" w:sz="4" w:space="0"/>
            </w:tcBorders>
            <w:noWrap w:val="0"/>
            <w:vAlign w:val="center"/>
          </w:tcPr>
          <w:p w14:paraId="6295A26E">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b/>
                <w:bCs/>
                <w:color w:val="auto"/>
                <w:sz w:val="24"/>
                <w:szCs w:val="24"/>
              </w:rPr>
            </w:pPr>
            <w:r>
              <w:rPr>
                <w:rFonts w:hint="eastAsia" w:ascii="宋体" w:hAnsi="宋体" w:eastAsia="宋体" w:cs="宋体"/>
                <w:b/>
                <w:bCs/>
                <w:color w:val="auto"/>
                <w:sz w:val="24"/>
                <w:szCs w:val="24"/>
              </w:rPr>
              <w:t>金额</w:t>
            </w:r>
          </w:p>
        </w:tc>
      </w:tr>
      <w:tr w14:paraId="457B40E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jc w:val="center"/>
        </w:trPr>
        <w:tc>
          <w:tcPr>
            <w:tcW w:w="1068" w:type="dxa"/>
            <w:tcBorders>
              <w:top w:val="single" w:color="auto" w:sz="6" w:space="0"/>
              <w:left w:val="single" w:color="auto" w:sz="6" w:space="0"/>
              <w:bottom w:val="single" w:color="auto" w:sz="6" w:space="0"/>
              <w:right w:val="single" w:color="auto" w:sz="4" w:space="0"/>
            </w:tcBorders>
            <w:noWrap w:val="0"/>
            <w:vAlign w:val="center"/>
          </w:tcPr>
          <w:p w14:paraId="529DB509">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1</w:t>
            </w:r>
          </w:p>
        </w:tc>
        <w:tc>
          <w:tcPr>
            <w:tcW w:w="993" w:type="dxa"/>
            <w:tcBorders>
              <w:top w:val="single" w:color="auto" w:sz="6" w:space="0"/>
              <w:left w:val="single" w:color="auto" w:sz="4" w:space="0"/>
              <w:bottom w:val="single" w:color="auto" w:sz="6" w:space="0"/>
              <w:right w:val="single" w:color="auto" w:sz="4" w:space="0"/>
            </w:tcBorders>
            <w:noWrap w:val="0"/>
            <w:vAlign w:val="center"/>
          </w:tcPr>
          <w:p w14:paraId="3EE2156B">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4"/>
                <w:szCs w:val="24"/>
              </w:rPr>
            </w:pPr>
          </w:p>
        </w:tc>
        <w:tc>
          <w:tcPr>
            <w:tcW w:w="2856" w:type="dxa"/>
            <w:tcBorders>
              <w:top w:val="single" w:color="auto" w:sz="6" w:space="0"/>
              <w:left w:val="single" w:color="auto" w:sz="4" w:space="0"/>
              <w:bottom w:val="single" w:color="auto" w:sz="6" w:space="0"/>
              <w:right w:val="single" w:color="auto" w:sz="6" w:space="0"/>
            </w:tcBorders>
            <w:noWrap w:val="0"/>
            <w:vAlign w:val="center"/>
          </w:tcPr>
          <w:p w14:paraId="0BD75BA6">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4"/>
                <w:szCs w:val="24"/>
              </w:rPr>
            </w:pPr>
          </w:p>
        </w:tc>
        <w:tc>
          <w:tcPr>
            <w:tcW w:w="1538" w:type="dxa"/>
            <w:tcBorders>
              <w:top w:val="single" w:color="auto" w:sz="6" w:space="0"/>
              <w:left w:val="single" w:color="auto" w:sz="6" w:space="0"/>
              <w:bottom w:val="single" w:color="auto" w:sz="6" w:space="0"/>
              <w:right w:val="single" w:color="auto" w:sz="4" w:space="0"/>
            </w:tcBorders>
            <w:noWrap w:val="0"/>
            <w:vAlign w:val="center"/>
          </w:tcPr>
          <w:p w14:paraId="7BC6FE3A">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4"/>
                <w:szCs w:val="24"/>
              </w:rPr>
            </w:pPr>
          </w:p>
        </w:tc>
        <w:tc>
          <w:tcPr>
            <w:tcW w:w="850" w:type="dxa"/>
            <w:tcBorders>
              <w:top w:val="single" w:color="auto" w:sz="6" w:space="0"/>
              <w:left w:val="single" w:color="auto" w:sz="4" w:space="0"/>
              <w:bottom w:val="single" w:color="auto" w:sz="6" w:space="0"/>
              <w:right w:val="single" w:color="auto" w:sz="4" w:space="0"/>
            </w:tcBorders>
            <w:noWrap w:val="0"/>
            <w:vAlign w:val="center"/>
          </w:tcPr>
          <w:p w14:paraId="52762A39">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4"/>
                <w:szCs w:val="24"/>
              </w:rPr>
            </w:pPr>
          </w:p>
        </w:tc>
        <w:tc>
          <w:tcPr>
            <w:tcW w:w="993" w:type="dxa"/>
            <w:tcBorders>
              <w:top w:val="single" w:color="auto" w:sz="6" w:space="0"/>
              <w:left w:val="single" w:color="auto" w:sz="4" w:space="0"/>
              <w:bottom w:val="single" w:color="auto" w:sz="6" w:space="0"/>
              <w:right w:val="single" w:color="auto" w:sz="6" w:space="0"/>
            </w:tcBorders>
            <w:noWrap w:val="0"/>
            <w:vAlign w:val="center"/>
          </w:tcPr>
          <w:p w14:paraId="2D4C401D">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4"/>
                <w:szCs w:val="24"/>
              </w:rPr>
            </w:pPr>
          </w:p>
        </w:tc>
        <w:tc>
          <w:tcPr>
            <w:tcW w:w="1649" w:type="dxa"/>
            <w:tcBorders>
              <w:top w:val="single" w:color="auto" w:sz="6" w:space="0"/>
              <w:left w:val="single" w:color="auto" w:sz="4" w:space="0"/>
              <w:bottom w:val="single" w:color="auto" w:sz="6" w:space="0"/>
              <w:right w:val="single" w:color="auto" w:sz="4" w:space="0"/>
            </w:tcBorders>
            <w:noWrap w:val="0"/>
            <w:vAlign w:val="center"/>
          </w:tcPr>
          <w:p w14:paraId="1FFFF167">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4"/>
                <w:szCs w:val="24"/>
              </w:rPr>
            </w:pPr>
          </w:p>
        </w:tc>
      </w:tr>
      <w:tr w14:paraId="0766C18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09" w:hRule="atLeast"/>
          <w:jc w:val="center"/>
        </w:trPr>
        <w:tc>
          <w:tcPr>
            <w:tcW w:w="9947" w:type="dxa"/>
            <w:gridSpan w:val="7"/>
            <w:tcBorders>
              <w:right w:val="single" w:color="auto" w:sz="4" w:space="0"/>
            </w:tcBorders>
            <w:noWrap w:val="0"/>
            <w:vAlign w:val="center"/>
          </w:tcPr>
          <w:p w14:paraId="4FB5A6F1">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合同总金额</w:t>
            </w:r>
            <w:r>
              <w:rPr>
                <w:rFonts w:hint="eastAsia" w:ascii="宋体" w:hAnsi="宋体" w:eastAsia="宋体" w:cs="宋体"/>
                <w:color w:val="auto"/>
                <w:sz w:val="24"/>
                <w:szCs w:val="24"/>
                <w:lang w:eastAsia="zh-CN"/>
              </w:rPr>
              <w:t>（含税）</w:t>
            </w:r>
            <w:r>
              <w:rPr>
                <w:rFonts w:hint="eastAsia" w:ascii="宋体" w:hAnsi="宋体" w:eastAsia="宋体" w:cs="宋体"/>
                <w:color w:val="auto"/>
                <w:sz w:val="24"/>
                <w:szCs w:val="24"/>
              </w:rPr>
              <w:t>：</w:t>
            </w:r>
            <w:r>
              <w:rPr>
                <w:rFonts w:hint="eastAsia" w:ascii="宋体" w:hAnsi="宋体" w:eastAsia="宋体" w:cs="宋体"/>
                <w:color w:val="auto"/>
                <w:sz w:val="24"/>
                <w:szCs w:val="24"/>
                <w:u w:val="single"/>
              </w:rPr>
              <w:t xml:space="preserve">        大写      </w:t>
            </w:r>
            <w:r>
              <w:rPr>
                <w:rFonts w:hint="eastAsia" w:ascii="宋体" w:hAnsi="宋体" w:eastAsia="宋体" w:cs="宋体"/>
                <w:color w:val="auto"/>
                <w:sz w:val="24"/>
                <w:szCs w:val="24"/>
              </w:rPr>
              <w:t xml:space="preserve"> （</w:t>
            </w:r>
            <w:r>
              <w:rPr>
                <w:rFonts w:hint="eastAsia" w:ascii="宋体" w:hAnsi="宋体" w:eastAsia="宋体" w:cs="宋体"/>
                <w:color w:val="auto"/>
                <w:sz w:val="24"/>
                <w:szCs w:val="24"/>
                <w:lang w:val="en-US" w:eastAsia="zh-CN"/>
              </w:rPr>
              <w:t>¥</w:t>
            </w:r>
            <w:r>
              <w:rPr>
                <w:rFonts w:hint="eastAsia" w:ascii="宋体" w:hAnsi="宋体" w:eastAsia="宋体" w:cs="宋体"/>
                <w:color w:val="auto"/>
                <w:sz w:val="24"/>
                <w:szCs w:val="24"/>
                <w:u w:val="single"/>
              </w:rPr>
              <w:t xml:space="preserve"> 小写，保留两个小数点  </w:t>
            </w:r>
            <w:r>
              <w:rPr>
                <w:rFonts w:hint="eastAsia" w:ascii="宋体" w:hAnsi="宋体" w:eastAsia="宋体" w:cs="宋体"/>
                <w:color w:val="auto"/>
                <w:sz w:val="24"/>
                <w:szCs w:val="24"/>
              </w:rPr>
              <w:t>元）</w:t>
            </w:r>
          </w:p>
        </w:tc>
      </w:tr>
    </w:tbl>
    <w:p w14:paraId="3D61D83C">
      <w:pPr>
        <w:keepNext w:val="0"/>
        <w:keepLines w:val="0"/>
        <w:pageBreakBefore w:val="0"/>
        <w:widowControl/>
        <w:numPr>
          <w:ilvl w:val="0"/>
          <w:numId w:val="0"/>
        </w:numPr>
        <w:kinsoku/>
        <w:wordWrap/>
        <w:overflowPunct/>
        <w:topLinePunct w:val="0"/>
        <w:autoSpaceDE/>
        <w:autoSpaceDN/>
        <w:bidi w:val="0"/>
        <w:adjustRightInd/>
        <w:snapToGrid/>
        <w:spacing w:before="156" w:beforeLines="50" w:after="156" w:afterLines="50" w:line="400" w:lineRule="exact"/>
        <w:ind w:leftChars="0" w:firstLine="480" w:firstLineChars="200"/>
        <w:jc w:val="lef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lang w:val="en-US" w:eastAsia="zh-CN"/>
        </w:rPr>
        <w:t>二、</w:t>
      </w:r>
      <w:r>
        <w:rPr>
          <w:rFonts w:hint="eastAsia" w:ascii="宋体" w:hAnsi="宋体" w:eastAsia="宋体" w:cs="宋体"/>
          <w:b w:val="0"/>
          <w:bCs w:val="0"/>
          <w:color w:val="auto"/>
          <w:sz w:val="24"/>
          <w:szCs w:val="24"/>
        </w:rPr>
        <w:t>详细技术参数</w:t>
      </w:r>
    </w:p>
    <w:tbl>
      <w:tblPr>
        <w:tblStyle w:val="6"/>
        <w:tblW w:w="1009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46"/>
        <w:gridCol w:w="857"/>
        <w:gridCol w:w="1380"/>
        <w:gridCol w:w="1500"/>
        <w:gridCol w:w="5215"/>
      </w:tblGrid>
      <w:tr w14:paraId="38C0D4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86" w:hRule="atLeast"/>
          <w:jc w:val="center"/>
        </w:trPr>
        <w:tc>
          <w:tcPr>
            <w:tcW w:w="1146" w:type="dxa"/>
            <w:noWrap w:val="0"/>
            <w:vAlign w:val="center"/>
          </w:tcPr>
          <w:p w14:paraId="45854304">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b/>
                <w:bCs/>
                <w:color w:val="auto"/>
                <w:sz w:val="24"/>
                <w:szCs w:val="24"/>
              </w:rPr>
            </w:pPr>
            <w:r>
              <w:rPr>
                <w:rFonts w:hint="eastAsia" w:ascii="宋体" w:hAnsi="宋体" w:eastAsia="宋体" w:cs="宋体"/>
                <w:b/>
                <w:bCs/>
                <w:color w:val="auto"/>
                <w:sz w:val="24"/>
                <w:szCs w:val="24"/>
              </w:rPr>
              <w:t>合同包</w:t>
            </w:r>
          </w:p>
        </w:tc>
        <w:tc>
          <w:tcPr>
            <w:tcW w:w="857" w:type="dxa"/>
            <w:noWrap w:val="0"/>
            <w:vAlign w:val="center"/>
          </w:tcPr>
          <w:p w14:paraId="579E8139">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b/>
                <w:bCs/>
                <w:color w:val="auto"/>
                <w:sz w:val="24"/>
                <w:szCs w:val="24"/>
              </w:rPr>
            </w:pPr>
            <w:r>
              <w:rPr>
                <w:rFonts w:hint="eastAsia" w:ascii="宋体" w:hAnsi="宋体" w:eastAsia="宋体" w:cs="宋体"/>
                <w:b/>
                <w:bCs/>
                <w:color w:val="auto"/>
                <w:sz w:val="24"/>
                <w:szCs w:val="24"/>
              </w:rPr>
              <w:t>品目号</w:t>
            </w:r>
          </w:p>
        </w:tc>
        <w:tc>
          <w:tcPr>
            <w:tcW w:w="1380" w:type="dxa"/>
            <w:noWrap w:val="0"/>
            <w:vAlign w:val="center"/>
          </w:tcPr>
          <w:p w14:paraId="55EC3137">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b/>
                <w:bCs/>
                <w:color w:val="auto"/>
                <w:sz w:val="24"/>
                <w:szCs w:val="24"/>
              </w:rPr>
            </w:pPr>
            <w:r>
              <w:rPr>
                <w:rFonts w:hint="eastAsia" w:ascii="宋体" w:hAnsi="宋体" w:eastAsia="宋体" w:cs="宋体"/>
                <w:b/>
                <w:bCs/>
                <w:color w:val="auto"/>
                <w:sz w:val="24"/>
                <w:szCs w:val="24"/>
              </w:rPr>
              <w:t>货物名称</w:t>
            </w:r>
          </w:p>
        </w:tc>
        <w:tc>
          <w:tcPr>
            <w:tcW w:w="1500" w:type="dxa"/>
            <w:noWrap w:val="0"/>
            <w:vAlign w:val="center"/>
          </w:tcPr>
          <w:p w14:paraId="36320234">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b/>
                <w:bCs/>
                <w:color w:val="auto"/>
                <w:sz w:val="24"/>
                <w:szCs w:val="24"/>
              </w:rPr>
            </w:pPr>
            <w:r>
              <w:rPr>
                <w:rFonts w:hint="eastAsia" w:ascii="宋体" w:hAnsi="宋体" w:eastAsia="宋体" w:cs="宋体"/>
                <w:b/>
                <w:bCs/>
                <w:color w:val="auto"/>
                <w:sz w:val="24"/>
                <w:szCs w:val="24"/>
              </w:rPr>
              <w:t>型号规格</w:t>
            </w:r>
          </w:p>
        </w:tc>
        <w:tc>
          <w:tcPr>
            <w:tcW w:w="5215" w:type="dxa"/>
            <w:noWrap w:val="0"/>
            <w:vAlign w:val="center"/>
          </w:tcPr>
          <w:p w14:paraId="686774D3">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b/>
                <w:bCs/>
                <w:color w:val="auto"/>
                <w:sz w:val="24"/>
                <w:szCs w:val="24"/>
              </w:rPr>
            </w:pPr>
            <w:r>
              <w:rPr>
                <w:rFonts w:hint="eastAsia" w:ascii="宋体" w:hAnsi="宋体" w:eastAsia="宋体" w:cs="宋体"/>
                <w:b/>
                <w:bCs/>
                <w:color w:val="auto"/>
                <w:sz w:val="24"/>
                <w:szCs w:val="24"/>
              </w:rPr>
              <w:t>技术指标</w:t>
            </w:r>
          </w:p>
        </w:tc>
      </w:tr>
      <w:tr w14:paraId="5FBC9B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4" w:hRule="atLeast"/>
          <w:jc w:val="center"/>
        </w:trPr>
        <w:tc>
          <w:tcPr>
            <w:tcW w:w="1146" w:type="dxa"/>
            <w:vMerge w:val="restart"/>
            <w:noWrap w:val="0"/>
            <w:vAlign w:val="center"/>
          </w:tcPr>
          <w:p w14:paraId="4D026542">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1</w:t>
            </w:r>
          </w:p>
        </w:tc>
        <w:tc>
          <w:tcPr>
            <w:tcW w:w="857" w:type="dxa"/>
            <w:noWrap w:val="0"/>
            <w:vAlign w:val="center"/>
          </w:tcPr>
          <w:p w14:paraId="21279D62">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1-1</w:t>
            </w:r>
          </w:p>
        </w:tc>
        <w:tc>
          <w:tcPr>
            <w:tcW w:w="1380" w:type="dxa"/>
            <w:noWrap w:val="0"/>
            <w:vAlign w:val="center"/>
          </w:tcPr>
          <w:p w14:paraId="2A41A8C6">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4"/>
                <w:szCs w:val="24"/>
              </w:rPr>
            </w:pPr>
          </w:p>
        </w:tc>
        <w:tc>
          <w:tcPr>
            <w:tcW w:w="1500" w:type="dxa"/>
            <w:noWrap w:val="0"/>
            <w:vAlign w:val="center"/>
          </w:tcPr>
          <w:p w14:paraId="6B52E162">
            <w:pPr>
              <w:keepNext w:val="0"/>
              <w:keepLines w:val="0"/>
              <w:pageBreakBefore w:val="0"/>
              <w:kinsoku/>
              <w:wordWrap/>
              <w:overflowPunct/>
              <w:topLinePunct w:val="0"/>
              <w:autoSpaceDE/>
              <w:autoSpaceDN/>
              <w:bidi w:val="0"/>
              <w:adjustRightInd/>
              <w:snapToGrid/>
              <w:spacing w:line="400" w:lineRule="exact"/>
              <w:textAlignment w:val="auto"/>
              <w:rPr>
                <w:rFonts w:hint="eastAsia" w:ascii="宋体" w:hAnsi="宋体" w:eastAsia="宋体" w:cs="宋体"/>
                <w:color w:val="auto"/>
                <w:sz w:val="24"/>
                <w:szCs w:val="24"/>
              </w:rPr>
            </w:pPr>
          </w:p>
        </w:tc>
        <w:tc>
          <w:tcPr>
            <w:tcW w:w="5215" w:type="dxa"/>
            <w:noWrap w:val="0"/>
            <w:vAlign w:val="center"/>
          </w:tcPr>
          <w:p w14:paraId="659C7E83">
            <w:pPr>
              <w:keepNext w:val="0"/>
              <w:keepLines w:val="0"/>
              <w:pageBreakBefore w:val="0"/>
              <w:widowControl w:val="0"/>
              <w:kinsoku/>
              <w:wordWrap/>
              <w:overflowPunct/>
              <w:topLinePunct w:val="0"/>
              <w:autoSpaceDE/>
              <w:autoSpaceDN/>
              <w:bidi w:val="0"/>
              <w:adjustRightInd/>
              <w:snapToGrid/>
              <w:spacing w:line="400" w:lineRule="exact"/>
              <w:ind w:firstLine="480" w:firstLineChars="200"/>
              <w:jc w:val="both"/>
              <w:textAlignment w:val="auto"/>
              <w:rPr>
                <w:rFonts w:hint="eastAsia" w:ascii="宋体" w:hAnsi="宋体" w:eastAsia="宋体" w:cs="宋体"/>
                <w:color w:val="auto"/>
                <w:kern w:val="0"/>
                <w:sz w:val="24"/>
                <w:szCs w:val="24"/>
                <w:lang w:val="en-US" w:eastAsia="zh-CN" w:bidi="ar"/>
              </w:rPr>
            </w:pPr>
          </w:p>
        </w:tc>
      </w:tr>
      <w:tr w14:paraId="37147B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4" w:hRule="atLeast"/>
          <w:jc w:val="center"/>
        </w:trPr>
        <w:tc>
          <w:tcPr>
            <w:tcW w:w="1146" w:type="dxa"/>
            <w:vMerge w:val="continue"/>
            <w:noWrap w:val="0"/>
            <w:vAlign w:val="center"/>
          </w:tcPr>
          <w:p w14:paraId="17F8A428">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4"/>
                <w:szCs w:val="24"/>
              </w:rPr>
            </w:pPr>
          </w:p>
        </w:tc>
        <w:tc>
          <w:tcPr>
            <w:tcW w:w="857" w:type="dxa"/>
            <w:noWrap w:val="0"/>
            <w:vAlign w:val="center"/>
          </w:tcPr>
          <w:p w14:paraId="7766A6D6">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1-2</w:t>
            </w:r>
          </w:p>
        </w:tc>
        <w:tc>
          <w:tcPr>
            <w:tcW w:w="1380" w:type="dxa"/>
            <w:noWrap w:val="0"/>
            <w:vAlign w:val="center"/>
          </w:tcPr>
          <w:p w14:paraId="56245A92">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4"/>
                <w:szCs w:val="24"/>
              </w:rPr>
            </w:pPr>
          </w:p>
        </w:tc>
        <w:tc>
          <w:tcPr>
            <w:tcW w:w="1500" w:type="dxa"/>
            <w:noWrap w:val="0"/>
            <w:vAlign w:val="center"/>
          </w:tcPr>
          <w:p w14:paraId="29A9ED61">
            <w:pPr>
              <w:keepNext w:val="0"/>
              <w:keepLines w:val="0"/>
              <w:pageBreakBefore w:val="0"/>
              <w:kinsoku/>
              <w:wordWrap/>
              <w:overflowPunct/>
              <w:topLinePunct w:val="0"/>
              <w:autoSpaceDE/>
              <w:autoSpaceDN/>
              <w:bidi w:val="0"/>
              <w:adjustRightInd/>
              <w:snapToGrid/>
              <w:spacing w:line="400" w:lineRule="exact"/>
              <w:textAlignment w:val="auto"/>
              <w:rPr>
                <w:rFonts w:hint="eastAsia" w:ascii="宋体" w:hAnsi="宋体" w:eastAsia="宋体" w:cs="宋体"/>
                <w:color w:val="auto"/>
                <w:sz w:val="24"/>
                <w:szCs w:val="24"/>
              </w:rPr>
            </w:pPr>
          </w:p>
        </w:tc>
        <w:tc>
          <w:tcPr>
            <w:tcW w:w="5215" w:type="dxa"/>
            <w:noWrap w:val="0"/>
            <w:vAlign w:val="center"/>
          </w:tcPr>
          <w:p w14:paraId="04DC2D0D">
            <w:pPr>
              <w:keepNext w:val="0"/>
              <w:keepLines w:val="0"/>
              <w:pageBreakBefore w:val="0"/>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4"/>
                <w:szCs w:val="24"/>
                <w:lang w:bidi="ar"/>
              </w:rPr>
            </w:pPr>
          </w:p>
        </w:tc>
      </w:tr>
      <w:tr w14:paraId="53F917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4" w:hRule="atLeast"/>
          <w:jc w:val="center"/>
        </w:trPr>
        <w:tc>
          <w:tcPr>
            <w:tcW w:w="1146" w:type="dxa"/>
            <w:vMerge w:val="continue"/>
            <w:noWrap w:val="0"/>
            <w:vAlign w:val="center"/>
          </w:tcPr>
          <w:p w14:paraId="277EF1FA">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4"/>
                <w:szCs w:val="24"/>
              </w:rPr>
            </w:pPr>
          </w:p>
        </w:tc>
        <w:tc>
          <w:tcPr>
            <w:tcW w:w="857" w:type="dxa"/>
            <w:noWrap w:val="0"/>
            <w:vAlign w:val="center"/>
          </w:tcPr>
          <w:p w14:paraId="75EA5E3A">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1-3</w:t>
            </w:r>
          </w:p>
        </w:tc>
        <w:tc>
          <w:tcPr>
            <w:tcW w:w="1380" w:type="dxa"/>
            <w:noWrap w:val="0"/>
            <w:vAlign w:val="center"/>
          </w:tcPr>
          <w:p w14:paraId="541D05D1">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4"/>
                <w:szCs w:val="24"/>
              </w:rPr>
            </w:pPr>
          </w:p>
        </w:tc>
        <w:tc>
          <w:tcPr>
            <w:tcW w:w="1500" w:type="dxa"/>
            <w:noWrap w:val="0"/>
            <w:vAlign w:val="center"/>
          </w:tcPr>
          <w:p w14:paraId="77B25EFC">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4"/>
                <w:szCs w:val="24"/>
              </w:rPr>
            </w:pPr>
          </w:p>
        </w:tc>
        <w:tc>
          <w:tcPr>
            <w:tcW w:w="5215" w:type="dxa"/>
            <w:noWrap w:val="0"/>
            <w:vAlign w:val="center"/>
          </w:tcPr>
          <w:p w14:paraId="5973A33E">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kern w:val="0"/>
                <w:sz w:val="24"/>
                <w:szCs w:val="24"/>
                <w:lang w:bidi="ar"/>
              </w:rPr>
            </w:pPr>
          </w:p>
        </w:tc>
      </w:tr>
      <w:tr w14:paraId="75E0F6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4" w:hRule="atLeast"/>
          <w:jc w:val="center"/>
        </w:trPr>
        <w:tc>
          <w:tcPr>
            <w:tcW w:w="1146" w:type="dxa"/>
            <w:vMerge w:val="continue"/>
            <w:noWrap w:val="0"/>
            <w:vAlign w:val="center"/>
          </w:tcPr>
          <w:p w14:paraId="6DC46D73">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4"/>
                <w:szCs w:val="24"/>
              </w:rPr>
            </w:pPr>
          </w:p>
        </w:tc>
        <w:tc>
          <w:tcPr>
            <w:tcW w:w="857" w:type="dxa"/>
            <w:noWrap w:val="0"/>
            <w:vAlign w:val="center"/>
          </w:tcPr>
          <w:p w14:paraId="793873EC">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kern w:val="0"/>
                <w:sz w:val="24"/>
                <w:szCs w:val="24"/>
              </w:rPr>
            </w:pPr>
            <w:r>
              <w:rPr>
                <w:rFonts w:hint="eastAsia" w:ascii="宋体" w:hAnsi="宋体" w:eastAsia="宋体" w:cs="宋体"/>
                <w:color w:val="auto"/>
                <w:sz w:val="24"/>
                <w:szCs w:val="24"/>
              </w:rPr>
              <w:t>1-4</w:t>
            </w:r>
          </w:p>
        </w:tc>
        <w:tc>
          <w:tcPr>
            <w:tcW w:w="1380" w:type="dxa"/>
            <w:noWrap w:val="0"/>
            <w:vAlign w:val="center"/>
          </w:tcPr>
          <w:p w14:paraId="613FC211">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kern w:val="0"/>
                <w:sz w:val="24"/>
                <w:szCs w:val="24"/>
              </w:rPr>
            </w:pPr>
          </w:p>
        </w:tc>
        <w:tc>
          <w:tcPr>
            <w:tcW w:w="1500" w:type="dxa"/>
            <w:noWrap w:val="0"/>
            <w:vAlign w:val="center"/>
          </w:tcPr>
          <w:p w14:paraId="1C9844B2">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4"/>
                <w:szCs w:val="24"/>
              </w:rPr>
            </w:pPr>
          </w:p>
        </w:tc>
        <w:tc>
          <w:tcPr>
            <w:tcW w:w="5215" w:type="dxa"/>
            <w:noWrap w:val="0"/>
            <w:vAlign w:val="center"/>
          </w:tcPr>
          <w:p w14:paraId="3984D331">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kern w:val="0"/>
                <w:sz w:val="24"/>
                <w:szCs w:val="24"/>
                <w:lang w:bidi="ar"/>
              </w:rPr>
            </w:pPr>
          </w:p>
        </w:tc>
      </w:tr>
    </w:tbl>
    <w:p w14:paraId="5B9150EB">
      <w:pPr>
        <w:keepNext w:val="0"/>
        <w:keepLines w:val="0"/>
        <w:pageBreakBefore w:val="0"/>
        <w:widowControl w:val="0"/>
        <w:numPr>
          <w:ilvl w:val="0"/>
          <w:numId w:val="0"/>
        </w:numPr>
        <w:kinsoku/>
        <w:wordWrap/>
        <w:overflowPunct/>
        <w:topLinePunct w:val="0"/>
        <w:autoSpaceDE/>
        <w:autoSpaceDN/>
        <w:bidi w:val="0"/>
        <w:adjustRightInd/>
        <w:snapToGrid/>
        <w:spacing w:before="156" w:beforeLines="50" w:after="156" w:afterLines="50" w:line="400" w:lineRule="exact"/>
        <w:ind w:leftChars="0" w:firstLine="480" w:firstLineChars="200"/>
        <w:jc w:val="both"/>
        <w:textAlignment w:val="auto"/>
        <w:rPr>
          <w:rFonts w:hint="eastAsia" w:ascii="宋体" w:hAnsi="宋体" w:eastAsia="宋体" w:cs="宋体"/>
          <w:b w:val="0"/>
          <w:bCs w:val="0"/>
          <w:color w:val="auto"/>
          <w:kern w:val="2"/>
          <w:sz w:val="24"/>
          <w:szCs w:val="24"/>
          <w:lang w:val="en-US" w:eastAsia="zh-CN" w:bidi="ar-SA"/>
        </w:rPr>
      </w:pPr>
      <w:r>
        <w:rPr>
          <w:rFonts w:hint="eastAsia" w:ascii="宋体" w:hAnsi="宋体" w:eastAsia="宋体" w:cs="宋体"/>
          <w:b w:val="0"/>
          <w:bCs w:val="0"/>
          <w:color w:val="auto"/>
          <w:kern w:val="2"/>
          <w:sz w:val="24"/>
          <w:szCs w:val="24"/>
          <w:lang w:val="en-US" w:eastAsia="zh-CN" w:bidi="ar-SA"/>
        </w:rPr>
        <w:t>三、安装及调试要求</w:t>
      </w:r>
    </w:p>
    <w:p w14:paraId="004D236C">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0"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eastAsia="zh-CN"/>
        </w:rPr>
        <w:t>（</w:t>
      </w:r>
      <w:r>
        <w:rPr>
          <w:rFonts w:hint="eastAsia" w:ascii="宋体" w:hAnsi="宋体" w:eastAsia="宋体" w:cs="宋体"/>
          <w:color w:val="auto"/>
          <w:sz w:val="24"/>
          <w:szCs w:val="24"/>
          <w:lang w:val="en-US" w:eastAsia="zh-CN"/>
        </w:rPr>
        <w:t>一</w:t>
      </w:r>
      <w:r>
        <w:rPr>
          <w:rFonts w:hint="eastAsia" w:ascii="宋体" w:hAnsi="宋体" w:eastAsia="宋体" w:cs="宋体"/>
          <w:color w:val="auto"/>
          <w:sz w:val="24"/>
          <w:szCs w:val="24"/>
          <w:lang w:eastAsia="zh-CN"/>
        </w:rPr>
        <w:t>）</w:t>
      </w:r>
      <w:r>
        <w:rPr>
          <w:rFonts w:hint="eastAsia" w:ascii="宋体" w:hAnsi="宋体" w:eastAsia="宋体" w:cs="宋体"/>
          <w:color w:val="auto"/>
          <w:sz w:val="24"/>
          <w:szCs w:val="24"/>
        </w:rPr>
        <w:t>乙方在货物安装前可派员进行实地勘察，确保顺利安装与运行维护，并在货物运抵现场一周前，向甲方提供详细的安装要求。</w:t>
      </w:r>
    </w:p>
    <w:p w14:paraId="7FE6CFBD">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eastAsia="zh-CN"/>
        </w:rPr>
        <w:t>（</w:t>
      </w:r>
      <w:r>
        <w:rPr>
          <w:rFonts w:hint="eastAsia" w:ascii="宋体" w:hAnsi="宋体" w:eastAsia="宋体" w:cs="宋体"/>
          <w:color w:val="auto"/>
          <w:sz w:val="24"/>
          <w:szCs w:val="24"/>
          <w:lang w:val="en-US" w:eastAsia="zh-CN"/>
        </w:rPr>
        <w:t>二</w:t>
      </w:r>
      <w:r>
        <w:rPr>
          <w:rFonts w:hint="eastAsia" w:ascii="宋体" w:hAnsi="宋体" w:eastAsia="宋体" w:cs="宋体"/>
          <w:color w:val="auto"/>
          <w:sz w:val="24"/>
          <w:szCs w:val="24"/>
          <w:lang w:eastAsia="zh-CN"/>
        </w:rPr>
        <w:t>）</w:t>
      </w:r>
      <w:r>
        <w:rPr>
          <w:rFonts w:hint="eastAsia" w:ascii="宋体" w:hAnsi="宋体" w:eastAsia="宋体" w:cs="宋体"/>
          <w:color w:val="auto"/>
          <w:sz w:val="24"/>
          <w:szCs w:val="24"/>
        </w:rPr>
        <w:t>乙方负责运输费用，乙方负责派技术人员到现场进行安装、调试，直至验收合格。</w:t>
      </w:r>
    </w:p>
    <w:p w14:paraId="1607EFB1">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eastAsia="zh-CN"/>
        </w:rPr>
        <w:t>（</w:t>
      </w:r>
      <w:r>
        <w:rPr>
          <w:rFonts w:hint="eastAsia" w:ascii="宋体" w:hAnsi="宋体" w:eastAsia="宋体" w:cs="宋体"/>
          <w:color w:val="auto"/>
          <w:sz w:val="24"/>
          <w:szCs w:val="24"/>
          <w:lang w:val="en-US" w:eastAsia="zh-CN"/>
        </w:rPr>
        <w:t>三</w:t>
      </w:r>
      <w:r>
        <w:rPr>
          <w:rFonts w:hint="eastAsia" w:ascii="宋体" w:hAnsi="宋体" w:eastAsia="宋体" w:cs="宋体"/>
          <w:color w:val="auto"/>
          <w:sz w:val="24"/>
          <w:szCs w:val="24"/>
          <w:lang w:eastAsia="zh-CN"/>
        </w:rPr>
        <w:t>）</w:t>
      </w:r>
      <w:r>
        <w:rPr>
          <w:rFonts w:hint="eastAsia" w:ascii="宋体" w:hAnsi="宋体" w:eastAsia="宋体" w:cs="宋体"/>
          <w:color w:val="auto"/>
          <w:sz w:val="24"/>
          <w:szCs w:val="24"/>
        </w:rPr>
        <w:t>乙方负责组织专业技术人员进行货物安装、调试并免费提供培训和技术服务，保证甲方使用人员能够熟练操作设备。甲方</w:t>
      </w:r>
      <w:r>
        <w:rPr>
          <w:rFonts w:hint="eastAsia" w:ascii="宋体" w:hAnsi="宋体" w:eastAsia="宋体" w:cs="宋体"/>
          <w:color w:val="auto"/>
          <w:sz w:val="24"/>
          <w:szCs w:val="24"/>
          <w:lang w:eastAsia="zh-CN"/>
        </w:rPr>
        <w:t>提供必需的</w:t>
      </w:r>
      <w:r>
        <w:rPr>
          <w:rFonts w:hint="eastAsia" w:ascii="宋体" w:hAnsi="宋体" w:eastAsia="宋体" w:cs="宋体"/>
          <w:color w:val="auto"/>
          <w:sz w:val="24"/>
          <w:szCs w:val="24"/>
        </w:rPr>
        <w:t>基本条件和专人配合，保证各项安装工作顺利进行。</w:t>
      </w:r>
    </w:p>
    <w:p w14:paraId="0EE124FC">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eastAsia="zh-CN"/>
        </w:rPr>
        <w:t>（</w:t>
      </w:r>
      <w:r>
        <w:rPr>
          <w:rFonts w:hint="eastAsia" w:ascii="宋体" w:hAnsi="宋体" w:eastAsia="宋体" w:cs="宋体"/>
          <w:color w:val="auto"/>
          <w:sz w:val="24"/>
          <w:szCs w:val="24"/>
          <w:lang w:val="en-US" w:eastAsia="zh-CN"/>
        </w:rPr>
        <w:t>四</w:t>
      </w:r>
      <w:r>
        <w:rPr>
          <w:rFonts w:hint="eastAsia" w:ascii="宋体" w:hAnsi="宋体" w:eastAsia="宋体" w:cs="宋体"/>
          <w:color w:val="auto"/>
          <w:sz w:val="24"/>
          <w:szCs w:val="24"/>
          <w:lang w:eastAsia="zh-CN"/>
        </w:rPr>
        <w:t>）</w:t>
      </w:r>
      <w:r>
        <w:rPr>
          <w:rFonts w:hint="eastAsia" w:ascii="宋体" w:hAnsi="宋体" w:cs="宋体"/>
          <w:color w:val="auto"/>
          <w:sz w:val="24"/>
          <w:szCs w:val="24"/>
          <w:lang w:val="en-US" w:eastAsia="zh-CN"/>
        </w:rPr>
        <w:t>乙方</w:t>
      </w:r>
      <w:r>
        <w:rPr>
          <w:rFonts w:hint="eastAsia" w:ascii="宋体" w:hAnsi="宋体" w:eastAsia="宋体" w:cs="宋体"/>
          <w:color w:val="auto"/>
          <w:sz w:val="24"/>
          <w:szCs w:val="24"/>
        </w:rPr>
        <w:t>所投产品为正规合格产品，所有产品均为全新原厂原包装，设备的制造标准及技术规范等有关资料必须符合国家相关标准、规范要求。乙方应把原厂、原包装的配件送到甲方确认后，才可进行安装、调试。</w:t>
      </w:r>
    </w:p>
    <w:p w14:paraId="5B283D8D">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eastAsia="zh-CN"/>
        </w:rPr>
        <w:t>（</w:t>
      </w:r>
      <w:r>
        <w:rPr>
          <w:rFonts w:hint="eastAsia" w:ascii="宋体" w:hAnsi="宋体" w:eastAsia="宋体" w:cs="宋体"/>
          <w:color w:val="auto"/>
          <w:sz w:val="24"/>
          <w:szCs w:val="24"/>
          <w:lang w:val="en-US" w:eastAsia="zh-CN"/>
        </w:rPr>
        <w:t>五</w:t>
      </w:r>
      <w:r>
        <w:rPr>
          <w:rFonts w:hint="eastAsia" w:ascii="宋体" w:hAnsi="宋体" w:eastAsia="宋体" w:cs="宋体"/>
          <w:color w:val="auto"/>
          <w:sz w:val="24"/>
          <w:szCs w:val="24"/>
          <w:lang w:eastAsia="zh-CN"/>
        </w:rPr>
        <w:t>）</w:t>
      </w:r>
      <w:r>
        <w:rPr>
          <w:rFonts w:hint="eastAsia" w:ascii="宋体" w:hAnsi="宋体" w:eastAsia="宋体" w:cs="宋体"/>
          <w:color w:val="auto"/>
          <w:sz w:val="24"/>
          <w:szCs w:val="24"/>
        </w:rPr>
        <w:t>安装调试到位后的设备由乙方及甲方共同进行质量验收签字。</w:t>
      </w:r>
    </w:p>
    <w:p w14:paraId="51F65D05">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eastAsia="zh-CN"/>
        </w:rPr>
        <w:t>（</w:t>
      </w:r>
      <w:r>
        <w:rPr>
          <w:rFonts w:hint="eastAsia" w:ascii="宋体" w:hAnsi="宋体" w:eastAsia="宋体" w:cs="宋体"/>
          <w:color w:val="auto"/>
          <w:sz w:val="24"/>
          <w:szCs w:val="24"/>
          <w:lang w:val="en-US" w:eastAsia="zh-CN"/>
        </w:rPr>
        <w:t>六</w:t>
      </w:r>
      <w:r>
        <w:rPr>
          <w:rFonts w:hint="eastAsia" w:ascii="宋体" w:hAnsi="宋体" w:eastAsia="宋体" w:cs="宋体"/>
          <w:color w:val="auto"/>
          <w:sz w:val="24"/>
          <w:szCs w:val="24"/>
          <w:lang w:eastAsia="zh-CN"/>
        </w:rPr>
        <w:t>）</w:t>
      </w:r>
      <w:r>
        <w:rPr>
          <w:rFonts w:hint="eastAsia" w:ascii="宋体" w:hAnsi="宋体" w:eastAsia="宋体" w:cs="宋体"/>
          <w:color w:val="auto"/>
          <w:sz w:val="24"/>
          <w:szCs w:val="24"/>
        </w:rPr>
        <w:t>设备安装前，乙方须提供完整的技术资料（</w:t>
      </w:r>
      <w:r>
        <w:rPr>
          <w:rFonts w:hint="eastAsia" w:ascii="宋体" w:hAnsi="宋体" w:cs="宋体"/>
          <w:color w:val="auto"/>
          <w:sz w:val="24"/>
          <w:szCs w:val="24"/>
          <w:lang w:val="en-US" w:eastAsia="zh-CN"/>
        </w:rPr>
        <w:t>如</w:t>
      </w:r>
      <w:r>
        <w:rPr>
          <w:rFonts w:hint="eastAsia" w:ascii="宋体" w:hAnsi="宋体" w:eastAsia="宋体" w:cs="宋体"/>
          <w:color w:val="auto"/>
          <w:sz w:val="24"/>
          <w:szCs w:val="24"/>
        </w:rPr>
        <w:t>产品说明书、甲方手册、出厂明细表或装箱单、制造厂质量合格证书</w:t>
      </w:r>
      <w:r>
        <w:rPr>
          <w:rFonts w:hint="eastAsia" w:ascii="宋体" w:hAnsi="宋体" w:cs="宋体"/>
          <w:color w:val="auto"/>
          <w:sz w:val="24"/>
          <w:szCs w:val="24"/>
          <w:lang w:val="en-US" w:eastAsia="zh-CN"/>
        </w:rPr>
        <w:t>等</w:t>
      </w:r>
      <w:r>
        <w:rPr>
          <w:rFonts w:hint="eastAsia" w:ascii="宋体" w:hAnsi="宋体" w:eastAsia="宋体" w:cs="宋体"/>
          <w:color w:val="auto"/>
          <w:sz w:val="24"/>
          <w:szCs w:val="24"/>
        </w:rPr>
        <w:t>相关文件资料）。</w:t>
      </w:r>
    </w:p>
    <w:p w14:paraId="212B7725">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eastAsia="zh-CN"/>
        </w:rPr>
        <w:t>（</w:t>
      </w:r>
      <w:r>
        <w:rPr>
          <w:rFonts w:hint="eastAsia" w:ascii="宋体" w:hAnsi="宋体" w:eastAsia="宋体" w:cs="宋体"/>
          <w:color w:val="auto"/>
          <w:sz w:val="24"/>
          <w:szCs w:val="24"/>
          <w:lang w:val="en-US" w:eastAsia="zh-CN"/>
        </w:rPr>
        <w:t>七</w:t>
      </w:r>
      <w:r>
        <w:rPr>
          <w:rFonts w:hint="eastAsia" w:ascii="宋体" w:hAnsi="宋体" w:eastAsia="宋体" w:cs="宋体"/>
          <w:color w:val="auto"/>
          <w:sz w:val="24"/>
          <w:szCs w:val="24"/>
          <w:lang w:eastAsia="zh-CN"/>
        </w:rPr>
        <w:t>）</w:t>
      </w:r>
      <w:r>
        <w:rPr>
          <w:rFonts w:hint="eastAsia" w:ascii="宋体" w:hAnsi="宋体" w:eastAsia="宋体" w:cs="宋体"/>
          <w:color w:val="auto"/>
          <w:sz w:val="24"/>
          <w:szCs w:val="24"/>
        </w:rPr>
        <w:t>乙方在甲方安装现场进行最终验收所发生的一切费用均由乙方承担。</w:t>
      </w:r>
    </w:p>
    <w:p w14:paraId="5C1CB17B">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cs="宋体"/>
          <w:color w:val="auto"/>
          <w:sz w:val="24"/>
          <w:szCs w:val="24"/>
        </w:rPr>
      </w:pPr>
      <w:r>
        <w:rPr>
          <w:rFonts w:hint="eastAsia" w:ascii="宋体" w:hAnsi="宋体" w:cs="宋体"/>
          <w:color w:val="auto"/>
          <w:sz w:val="24"/>
          <w:szCs w:val="24"/>
          <w:lang w:val="en-US" w:eastAsia="zh-CN"/>
        </w:rPr>
        <w:t>（八）乙方</w:t>
      </w:r>
      <w:r>
        <w:rPr>
          <w:rFonts w:hint="eastAsia" w:ascii="宋体" w:hAnsi="宋体" w:eastAsia="宋体" w:cs="宋体"/>
          <w:color w:val="auto"/>
          <w:sz w:val="24"/>
          <w:szCs w:val="24"/>
          <w:lang w:val="en-US"/>
        </w:rPr>
        <w:t>必须加强制作、运输及安装施工过程中的安全防护，在此过程中，如因</w:t>
      </w:r>
      <w:r>
        <w:rPr>
          <w:rFonts w:hint="eastAsia" w:ascii="宋体" w:hAnsi="宋体" w:cs="宋体"/>
          <w:color w:val="auto"/>
          <w:sz w:val="24"/>
          <w:szCs w:val="24"/>
          <w:lang w:val="en-US" w:eastAsia="zh-CN"/>
        </w:rPr>
        <w:t>乙方</w:t>
      </w:r>
      <w:r>
        <w:rPr>
          <w:rFonts w:hint="eastAsia" w:ascii="宋体" w:hAnsi="宋体" w:eastAsia="宋体" w:cs="宋体"/>
          <w:color w:val="auto"/>
          <w:sz w:val="24"/>
          <w:szCs w:val="24"/>
          <w:lang w:val="en-US"/>
        </w:rPr>
        <w:t>原因导致的双方及第三方的任何人身、安全事故及财产损失均由</w:t>
      </w:r>
      <w:r>
        <w:rPr>
          <w:rFonts w:hint="eastAsia" w:ascii="宋体" w:hAnsi="宋体" w:cs="宋体"/>
          <w:color w:val="auto"/>
          <w:sz w:val="24"/>
          <w:szCs w:val="24"/>
          <w:lang w:val="en-US" w:eastAsia="zh-CN"/>
        </w:rPr>
        <w:t>乙方</w:t>
      </w:r>
      <w:r>
        <w:rPr>
          <w:rFonts w:hint="eastAsia" w:ascii="宋体" w:hAnsi="宋体" w:eastAsia="宋体" w:cs="宋体"/>
          <w:color w:val="auto"/>
          <w:sz w:val="24"/>
          <w:szCs w:val="24"/>
          <w:lang w:val="en-US"/>
        </w:rPr>
        <w:t>负全责。</w:t>
      </w:r>
    </w:p>
    <w:p w14:paraId="64A82E10">
      <w:pPr>
        <w:keepNext w:val="0"/>
        <w:keepLines w:val="0"/>
        <w:pageBreakBefore w:val="0"/>
        <w:widowControl w:val="0"/>
        <w:numPr>
          <w:ilvl w:val="0"/>
          <w:numId w:val="0"/>
        </w:numPr>
        <w:kinsoku/>
        <w:wordWrap/>
        <w:overflowPunct/>
        <w:topLinePunct w:val="0"/>
        <w:autoSpaceDE/>
        <w:autoSpaceDN/>
        <w:bidi w:val="0"/>
        <w:adjustRightInd/>
        <w:snapToGrid/>
        <w:spacing w:before="156" w:beforeLines="50" w:after="156" w:afterLines="50" w:line="400" w:lineRule="exact"/>
        <w:ind w:firstLine="480" w:firstLineChars="200"/>
        <w:jc w:val="both"/>
        <w:textAlignment w:val="auto"/>
        <w:rPr>
          <w:rFonts w:hint="eastAsia" w:ascii="宋体" w:hAnsi="宋体" w:eastAsia="宋体" w:cs="宋体"/>
          <w:b w:val="0"/>
          <w:bCs w:val="0"/>
          <w:color w:val="auto"/>
          <w:kern w:val="2"/>
          <w:sz w:val="24"/>
          <w:szCs w:val="24"/>
          <w:lang w:val="en-US" w:eastAsia="zh-CN" w:bidi="ar-SA"/>
        </w:rPr>
      </w:pPr>
      <w:r>
        <w:rPr>
          <w:rFonts w:hint="eastAsia" w:ascii="宋体" w:hAnsi="宋体" w:eastAsia="宋体" w:cs="宋体"/>
          <w:b w:val="0"/>
          <w:bCs w:val="0"/>
          <w:color w:val="auto"/>
          <w:kern w:val="2"/>
          <w:sz w:val="24"/>
          <w:szCs w:val="24"/>
          <w:lang w:val="en-US" w:eastAsia="zh-CN" w:bidi="ar-SA"/>
        </w:rPr>
        <w:t>四、乙方售后服务</w:t>
      </w:r>
    </w:p>
    <w:p w14:paraId="482ED345">
      <w:pPr>
        <w:keepNext w:val="0"/>
        <w:keepLines w:val="0"/>
        <w:pageBreakBefore w:val="0"/>
        <w:widowControl w:val="0"/>
        <w:kinsoku/>
        <w:wordWrap/>
        <w:overflowPunct/>
        <w:topLinePunct w:val="0"/>
        <w:autoSpaceDE/>
        <w:autoSpaceDN/>
        <w:bidi w:val="0"/>
        <w:adjustRightInd/>
        <w:snapToGrid/>
        <w:spacing w:line="400" w:lineRule="exact"/>
        <w:ind w:left="480"/>
        <w:textAlignment w:val="auto"/>
        <w:rPr>
          <w:rFonts w:hint="eastAsia" w:ascii="宋体" w:hAnsi="宋体" w:eastAsia="宋体" w:cs="宋体"/>
          <w:b/>
          <w:bCs/>
          <w:color w:val="auto"/>
          <w:sz w:val="24"/>
          <w:szCs w:val="24"/>
        </w:rPr>
      </w:pPr>
      <w:r>
        <w:rPr>
          <w:rFonts w:hint="eastAsia" w:ascii="宋体" w:hAnsi="宋体" w:eastAsia="宋体" w:cs="宋体"/>
          <w:b/>
          <w:bCs/>
          <w:color w:val="auto"/>
          <w:sz w:val="24"/>
          <w:szCs w:val="24"/>
        </w:rPr>
        <w:t>依据</w:t>
      </w:r>
      <w:r>
        <w:rPr>
          <w:rFonts w:hint="eastAsia" w:ascii="宋体" w:hAnsi="宋体" w:eastAsia="宋体" w:cs="宋体"/>
          <w:b/>
          <w:bCs/>
          <w:color w:val="auto"/>
          <w:sz w:val="24"/>
          <w:szCs w:val="24"/>
          <w:lang w:val="en-US" w:eastAsia="zh-CN"/>
        </w:rPr>
        <w:t>招标</w:t>
      </w:r>
      <w:r>
        <w:rPr>
          <w:rFonts w:hint="eastAsia" w:ascii="宋体" w:hAnsi="宋体" w:eastAsia="宋体" w:cs="宋体"/>
          <w:b/>
          <w:bCs/>
          <w:color w:val="auto"/>
          <w:sz w:val="24"/>
          <w:szCs w:val="24"/>
        </w:rPr>
        <w:t>文件</w:t>
      </w:r>
      <w:r>
        <w:rPr>
          <w:rFonts w:hint="eastAsia" w:ascii="宋体" w:hAnsi="宋体" w:eastAsia="宋体" w:cs="宋体"/>
          <w:b/>
          <w:bCs/>
          <w:color w:val="auto"/>
          <w:sz w:val="24"/>
          <w:szCs w:val="24"/>
          <w:lang w:val="en-US" w:eastAsia="zh-CN"/>
        </w:rPr>
        <w:t>/</w:t>
      </w:r>
      <w:r>
        <w:rPr>
          <w:rFonts w:hint="eastAsia" w:ascii="宋体" w:hAnsi="宋体" w:eastAsia="宋体" w:cs="宋体"/>
          <w:b/>
          <w:bCs/>
          <w:color w:val="auto"/>
          <w:sz w:val="24"/>
          <w:szCs w:val="24"/>
        </w:rPr>
        <w:t>询价文件</w:t>
      </w:r>
      <w:r>
        <w:rPr>
          <w:rFonts w:hint="eastAsia" w:ascii="宋体" w:hAnsi="宋体" w:eastAsia="宋体" w:cs="宋体"/>
          <w:b/>
          <w:bCs/>
          <w:color w:val="auto"/>
          <w:sz w:val="24"/>
          <w:szCs w:val="24"/>
          <w:lang w:eastAsia="zh-CN"/>
        </w:rPr>
        <w:t>、</w:t>
      </w:r>
      <w:r>
        <w:rPr>
          <w:rFonts w:hint="eastAsia" w:ascii="宋体" w:hAnsi="宋体" w:eastAsia="宋体" w:cs="宋体"/>
          <w:b/>
          <w:bCs/>
          <w:color w:val="auto"/>
          <w:sz w:val="24"/>
          <w:szCs w:val="24"/>
          <w:lang w:val="en-US" w:eastAsia="zh-CN"/>
        </w:rPr>
        <w:t>报价</w:t>
      </w:r>
      <w:r>
        <w:rPr>
          <w:rFonts w:hint="eastAsia" w:ascii="宋体" w:hAnsi="宋体" w:eastAsia="宋体" w:cs="宋体"/>
          <w:b/>
          <w:bCs/>
          <w:color w:val="auto"/>
          <w:sz w:val="24"/>
          <w:szCs w:val="24"/>
          <w:lang w:eastAsia="zh-CN"/>
        </w:rPr>
        <w:t>文件</w:t>
      </w:r>
      <w:r>
        <w:rPr>
          <w:rFonts w:hint="eastAsia" w:ascii="宋体" w:hAnsi="宋体" w:eastAsia="宋体" w:cs="宋体"/>
          <w:b/>
          <w:bCs/>
          <w:color w:val="auto"/>
          <w:sz w:val="24"/>
          <w:szCs w:val="24"/>
          <w:lang w:val="en-US" w:eastAsia="zh-CN"/>
        </w:rPr>
        <w:t>详细</w:t>
      </w:r>
      <w:r>
        <w:rPr>
          <w:rFonts w:hint="eastAsia" w:ascii="宋体" w:hAnsi="宋体" w:eastAsia="宋体" w:cs="宋体"/>
          <w:b/>
          <w:bCs/>
          <w:color w:val="auto"/>
          <w:sz w:val="24"/>
          <w:szCs w:val="24"/>
        </w:rPr>
        <w:t>填写，</w:t>
      </w:r>
    </w:p>
    <w:p w14:paraId="71367E13">
      <w:pPr>
        <w:keepNext w:val="0"/>
        <w:keepLines w:val="0"/>
        <w:pageBreakBefore w:val="0"/>
        <w:widowControl w:val="0"/>
        <w:kinsoku/>
        <w:wordWrap/>
        <w:overflowPunct/>
        <w:topLinePunct w:val="0"/>
        <w:autoSpaceDE/>
        <w:autoSpaceDN/>
        <w:bidi w:val="0"/>
        <w:adjustRightInd/>
        <w:snapToGrid/>
        <w:spacing w:line="400" w:lineRule="exact"/>
        <w:ind w:left="480"/>
        <w:textAlignment w:val="auto"/>
        <w:rPr>
          <w:rFonts w:hint="eastAsia" w:ascii="宋体" w:hAnsi="宋体" w:eastAsia="宋体" w:cs="宋体"/>
          <w:b/>
          <w:bCs/>
          <w:color w:val="auto"/>
          <w:sz w:val="24"/>
          <w:szCs w:val="24"/>
        </w:rPr>
      </w:pPr>
      <w:r>
        <w:rPr>
          <w:rFonts w:hint="eastAsia" w:ascii="宋体" w:hAnsi="宋体" w:eastAsia="宋体" w:cs="宋体"/>
          <w:b/>
          <w:bCs/>
          <w:color w:val="auto"/>
          <w:sz w:val="24"/>
          <w:szCs w:val="24"/>
        </w:rPr>
        <w:t>“</w:t>
      </w:r>
      <w:r>
        <w:rPr>
          <w:rFonts w:hint="eastAsia" w:ascii="宋体" w:hAnsi="宋体" w:eastAsia="宋体" w:cs="宋体"/>
          <w:b/>
          <w:bCs/>
          <w:color w:val="auto"/>
          <w:sz w:val="24"/>
          <w:szCs w:val="24"/>
          <w:lang w:val="en-US" w:eastAsia="zh-CN"/>
        </w:rPr>
        <w:t>供应商</w:t>
      </w:r>
      <w:r>
        <w:rPr>
          <w:rFonts w:hint="eastAsia" w:ascii="宋体" w:hAnsi="宋体" w:eastAsia="宋体" w:cs="宋体"/>
          <w:b/>
          <w:bCs/>
          <w:color w:val="auto"/>
          <w:sz w:val="24"/>
          <w:szCs w:val="24"/>
          <w:lang w:eastAsia="zh-CN"/>
        </w:rPr>
        <w:t>”“</w:t>
      </w:r>
      <w:r>
        <w:rPr>
          <w:rFonts w:hint="eastAsia" w:ascii="宋体" w:hAnsi="宋体" w:eastAsia="宋体" w:cs="宋体"/>
          <w:b/>
          <w:bCs/>
          <w:color w:val="auto"/>
          <w:sz w:val="24"/>
          <w:szCs w:val="24"/>
        </w:rPr>
        <w:t>报价人”等改为“乙方”，“协和学院”“用户方”等改为“甲方”</w:t>
      </w:r>
    </w:p>
    <w:p w14:paraId="7A2AE74B">
      <w:pPr>
        <w:keepNext w:val="0"/>
        <w:keepLines w:val="0"/>
        <w:pageBreakBefore w:val="0"/>
        <w:widowControl w:val="0"/>
        <w:kinsoku/>
        <w:wordWrap/>
        <w:overflowPunct/>
        <w:topLinePunct w:val="0"/>
        <w:autoSpaceDE/>
        <w:autoSpaceDN/>
        <w:bidi w:val="0"/>
        <w:adjustRightInd/>
        <w:snapToGrid/>
        <w:spacing w:before="313" w:beforeLines="100" w:after="156" w:afterLines="50" w:line="400" w:lineRule="exact"/>
        <w:jc w:val="center"/>
        <w:textAlignment w:val="auto"/>
        <w:rPr>
          <w:rFonts w:hint="eastAsia" w:ascii="宋体" w:hAnsi="宋体" w:eastAsia="宋体" w:cs="宋体"/>
          <w:b/>
          <w:bCs/>
          <w:color w:val="auto"/>
          <w:sz w:val="24"/>
          <w:szCs w:val="24"/>
        </w:rPr>
      </w:pPr>
      <w:r>
        <w:rPr>
          <w:rFonts w:hint="eastAsia" w:ascii="宋体" w:hAnsi="宋体" w:eastAsia="宋体" w:cs="宋体"/>
          <w:b/>
          <w:bCs/>
          <w:color w:val="auto"/>
          <w:sz w:val="24"/>
          <w:szCs w:val="24"/>
        </w:rPr>
        <w:t>第三部分  违约责任及其他</w:t>
      </w:r>
    </w:p>
    <w:p w14:paraId="3636A0BC">
      <w:pPr>
        <w:keepNext w:val="0"/>
        <w:keepLines w:val="0"/>
        <w:pageBreakBefore w:val="0"/>
        <w:widowControl w:val="0"/>
        <w:kinsoku/>
        <w:wordWrap/>
        <w:overflowPunct/>
        <w:topLinePunct w:val="0"/>
        <w:autoSpaceDE/>
        <w:autoSpaceDN/>
        <w:bidi w:val="0"/>
        <w:adjustRightInd/>
        <w:snapToGrid/>
        <w:spacing w:line="400" w:lineRule="exact"/>
        <w:ind w:firstLine="480" w:firstLineChars="200"/>
        <w:jc w:val="both"/>
        <w:textAlignment w:val="auto"/>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kern w:val="2"/>
          <w:sz w:val="24"/>
          <w:szCs w:val="24"/>
          <w:lang w:val="en-US" w:eastAsia="zh-CN" w:bidi="ar-SA"/>
        </w:rPr>
        <w:t>一、违约责任</w:t>
      </w:r>
    </w:p>
    <w:p w14:paraId="7BD806E2">
      <w:pPr>
        <w:pageBreakBefore w:val="0"/>
        <w:kinsoku/>
        <w:wordWrap/>
        <w:overflowPunct/>
        <w:topLinePunct w:val="0"/>
        <w:bidi w:val="0"/>
        <w:spacing w:line="400" w:lineRule="exact"/>
        <w:ind w:firstLine="480" w:firstLineChars="200"/>
        <w:jc w:val="left"/>
        <w:rPr>
          <w:rStyle w:val="8"/>
          <w:rFonts w:hint="eastAsia" w:ascii="宋体" w:hAnsi="宋体" w:eastAsia="宋体" w:cs="宋体"/>
          <w:b w:val="0"/>
          <w:color w:val="auto"/>
          <w:kern w:val="2"/>
          <w:sz w:val="24"/>
          <w:szCs w:val="24"/>
        </w:rPr>
      </w:pPr>
      <w:r>
        <w:rPr>
          <w:rFonts w:hint="eastAsia" w:ascii="宋体" w:hAnsi="宋体" w:eastAsia="宋体" w:cs="宋体"/>
          <w:color w:val="auto"/>
          <w:sz w:val="24"/>
          <w:szCs w:val="24"/>
          <w:lang w:eastAsia="zh-CN"/>
        </w:rPr>
        <w:t>（</w:t>
      </w:r>
      <w:r>
        <w:rPr>
          <w:rFonts w:hint="eastAsia" w:ascii="宋体" w:hAnsi="宋体" w:eastAsia="宋体" w:cs="宋体"/>
          <w:color w:val="auto"/>
          <w:sz w:val="24"/>
          <w:szCs w:val="24"/>
          <w:lang w:val="en-US" w:eastAsia="zh-CN"/>
        </w:rPr>
        <w:t>一</w:t>
      </w:r>
      <w:r>
        <w:rPr>
          <w:rFonts w:hint="eastAsia" w:ascii="宋体" w:hAnsi="宋体" w:eastAsia="宋体" w:cs="宋体"/>
          <w:color w:val="auto"/>
          <w:sz w:val="24"/>
          <w:szCs w:val="24"/>
          <w:lang w:eastAsia="zh-CN"/>
        </w:rPr>
        <w:t>）</w:t>
      </w:r>
      <w:r>
        <w:rPr>
          <w:rStyle w:val="8"/>
          <w:rFonts w:hint="eastAsia" w:ascii="宋体" w:hAnsi="宋体" w:eastAsia="宋体" w:cs="宋体"/>
          <w:b w:val="0"/>
          <w:color w:val="auto"/>
          <w:kern w:val="2"/>
          <w:sz w:val="24"/>
          <w:szCs w:val="24"/>
          <w:lang w:eastAsia="zh-CN"/>
        </w:rPr>
        <w:t>乙方</w:t>
      </w:r>
      <w:r>
        <w:rPr>
          <w:rStyle w:val="8"/>
          <w:rFonts w:hint="eastAsia" w:ascii="宋体" w:hAnsi="宋体" w:eastAsia="宋体" w:cs="宋体"/>
          <w:b w:val="0"/>
          <w:color w:val="auto"/>
          <w:kern w:val="2"/>
          <w:sz w:val="24"/>
          <w:szCs w:val="24"/>
        </w:rPr>
        <w:t>不按时缴交履约保证金的，视为放弃中标，投标保证金不予退还，对</w:t>
      </w:r>
      <w:r>
        <w:rPr>
          <w:rStyle w:val="8"/>
          <w:rFonts w:hint="eastAsia" w:ascii="宋体" w:hAnsi="宋体" w:eastAsia="宋体" w:cs="宋体"/>
          <w:b w:val="0"/>
          <w:color w:val="auto"/>
          <w:kern w:val="2"/>
          <w:sz w:val="24"/>
          <w:szCs w:val="24"/>
          <w:lang w:eastAsia="zh-CN"/>
        </w:rPr>
        <w:t>甲方</w:t>
      </w:r>
      <w:r>
        <w:rPr>
          <w:rStyle w:val="8"/>
          <w:rFonts w:hint="eastAsia" w:ascii="宋体" w:hAnsi="宋体" w:eastAsia="宋体" w:cs="宋体"/>
          <w:b w:val="0"/>
          <w:color w:val="auto"/>
          <w:kern w:val="2"/>
          <w:sz w:val="24"/>
          <w:szCs w:val="24"/>
        </w:rPr>
        <w:t>造成损失的，</w:t>
      </w:r>
      <w:r>
        <w:rPr>
          <w:rStyle w:val="8"/>
          <w:rFonts w:hint="eastAsia" w:ascii="宋体" w:hAnsi="宋体" w:eastAsia="宋体" w:cs="宋体"/>
          <w:b w:val="0"/>
          <w:color w:val="auto"/>
          <w:kern w:val="2"/>
          <w:sz w:val="24"/>
          <w:szCs w:val="24"/>
          <w:lang w:eastAsia="zh-CN"/>
        </w:rPr>
        <w:t>甲方</w:t>
      </w:r>
      <w:r>
        <w:rPr>
          <w:rStyle w:val="8"/>
          <w:rFonts w:hint="eastAsia" w:ascii="宋体" w:hAnsi="宋体" w:eastAsia="宋体" w:cs="宋体"/>
          <w:b w:val="0"/>
          <w:color w:val="auto"/>
          <w:kern w:val="2"/>
          <w:sz w:val="24"/>
          <w:szCs w:val="24"/>
        </w:rPr>
        <w:t>有权要求</w:t>
      </w:r>
      <w:r>
        <w:rPr>
          <w:rStyle w:val="8"/>
          <w:rFonts w:hint="eastAsia" w:ascii="宋体" w:hAnsi="宋体" w:eastAsia="宋体" w:cs="宋体"/>
          <w:b w:val="0"/>
          <w:color w:val="auto"/>
          <w:kern w:val="2"/>
          <w:sz w:val="24"/>
          <w:szCs w:val="24"/>
          <w:lang w:eastAsia="zh-CN"/>
        </w:rPr>
        <w:t>乙方</w:t>
      </w:r>
      <w:r>
        <w:rPr>
          <w:rStyle w:val="8"/>
          <w:rFonts w:hint="eastAsia" w:ascii="宋体" w:hAnsi="宋体" w:eastAsia="宋体" w:cs="宋体"/>
          <w:b w:val="0"/>
          <w:color w:val="auto"/>
          <w:kern w:val="2"/>
          <w:sz w:val="24"/>
          <w:szCs w:val="24"/>
        </w:rPr>
        <w:t>另行支付相应的赔偿。</w:t>
      </w:r>
    </w:p>
    <w:p w14:paraId="593A8D4E">
      <w:pPr>
        <w:pageBreakBefore w:val="0"/>
        <w:kinsoku/>
        <w:wordWrap/>
        <w:overflowPunct/>
        <w:topLinePunct w:val="0"/>
        <w:bidi w:val="0"/>
        <w:spacing w:line="400" w:lineRule="exact"/>
        <w:ind w:firstLine="480" w:firstLineChars="200"/>
        <w:jc w:val="left"/>
        <w:rPr>
          <w:rStyle w:val="8"/>
          <w:rFonts w:hint="eastAsia" w:ascii="宋体" w:hAnsi="宋体" w:eastAsia="宋体" w:cs="宋体"/>
          <w:b w:val="0"/>
          <w:color w:val="auto"/>
          <w:kern w:val="2"/>
          <w:sz w:val="24"/>
          <w:szCs w:val="24"/>
        </w:rPr>
      </w:pPr>
      <w:r>
        <w:rPr>
          <w:rStyle w:val="8"/>
          <w:rFonts w:hint="eastAsia" w:ascii="宋体" w:hAnsi="宋体" w:eastAsia="宋体" w:cs="宋体"/>
          <w:b w:val="0"/>
          <w:color w:val="auto"/>
          <w:kern w:val="2"/>
          <w:sz w:val="24"/>
          <w:szCs w:val="24"/>
          <w:lang w:val="en-US" w:eastAsia="zh-CN"/>
        </w:rPr>
        <w:t>（二）</w:t>
      </w:r>
      <w:r>
        <w:rPr>
          <w:rStyle w:val="8"/>
          <w:rFonts w:hint="eastAsia" w:ascii="宋体" w:hAnsi="宋体" w:eastAsia="宋体" w:cs="宋体"/>
          <w:b w:val="0"/>
          <w:color w:val="auto"/>
          <w:kern w:val="2"/>
          <w:sz w:val="24"/>
          <w:szCs w:val="24"/>
        </w:rPr>
        <w:t>因</w:t>
      </w:r>
      <w:r>
        <w:rPr>
          <w:rStyle w:val="8"/>
          <w:rFonts w:hint="eastAsia" w:ascii="宋体" w:hAnsi="宋体" w:eastAsia="宋体" w:cs="宋体"/>
          <w:b w:val="0"/>
          <w:color w:val="auto"/>
          <w:kern w:val="2"/>
          <w:sz w:val="24"/>
          <w:szCs w:val="24"/>
          <w:lang w:eastAsia="zh-CN"/>
        </w:rPr>
        <w:t>乙方</w:t>
      </w:r>
      <w:r>
        <w:rPr>
          <w:rStyle w:val="8"/>
          <w:rFonts w:hint="eastAsia" w:ascii="宋体" w:hAnsi="宋体" w:eastAsia="宋体" w:cs="宋体"/>
          <w:b w:val="0"/>
          <w:color w:val="auto"/>
          <w:kern w:val="2"/>
          <w:sz w:val="24"/>
          <w:szCs w:val="24"/>
        </w:rPr>
        <w:t>原因造成合同无法按时签订，视为</w:t>
      </w:r>
      <w:r>
        <w:rPr>
          <w:rStyle w:val="8"/>
          <w:rFonts w:hint="eastAsia" w:ascii="宋体" w:hAnsi="宋体" w:eastAsia="宋体" w:cs="宋体"/>
          <w:b w:val="0"/>
          <w:color w:val="auto"/>
          <w:kern w:val="2"/>
          <w:sz w:val="24"/>
          <w:szCs w:val="24"/>
          <w:lang w:eastAsia="zh-CN"/>
        </w:rPr>
        <w:t>乙方</w:t>
      </w:r>
      <w:r>
        <w:rPr>
          <w:rStyle w:val="8"/>
          <w:rFonts w:hint="eastAsia" w:ascii="宋体" w:hAnsi="宋体" w:eastAsia="宋体" w:cs="宋体"/>
          <w:b w:val="0"/>
          <w:color w:val="auto"/>
          <w:kern w:val="2"/>
          <w:sz w:val="24"/>
          <w:szCs w:val="24"/>
        </w:rPr>
        <w:t>违约，</w:t>
      </w:r>
      <w:r>
        <w:rPr>
          <w:rStyle w:val="8"/>
          <w:rFonts w:hint="eastAsia" w:ascii="宋体" w:hAnsi="宋体" w:eastAsia="宋体" w:cs="宋体"/>
          <w:b w:val="0"/>
          <w:color w:val="auto"/>
          <w:kern w:val="2"/>
          <w:sz w:val="24"/>
          <w:szCs w:val="24"/>
          <w:lang w:eastAsia="zh-CN"/>
        </w:rPr>
        <w:t>甲方</w:t>
      </w:r>
      <w:r>
        <w:rPr>
          <w:rStyle w:val="8"/>
          <w:rFonts w:hint="eastAsia" w:ascii="宋体" w:hAnsi="宋体" w:eastAsia="宋体" w:cs="宋体"/>
          <w:b w:val="0"/>
          <w:color w:val="auto"/>
          <w:kern w:val="2"/>
          <w:sz w:val="24"/>
          <w:szCs w:val="24"/>
        </w:rPr>
        <w:t>有权没收其投标保证金，如保证金不能弥补</w:t>
      </w:r>
      <w:r>
        <w:rPr>
          <w:rStyle w:val="8"/>
          <w:rFonts w:hint="eastAsia" w:ascii="宋体" w:hAnsi="宋体" w:eastAsia="宋体" w:cs="宋体"/>
          <w:b w:val="0"/>
          <w:color w:val="auto"/>
          <w:kern w:val="2"/>
          <w:sz w:val="24"/>
          <w:szCs w:val="24"/>
          <w:lang w:eastAsia="zh-CN"/>
        </w:rPr>
        <w:t>乙方</w:t>
      </w:r>
      <w:r>
        <w:rPr>
          <w:rStyle w:val="8"/>
          <w:rFonts w:hint="eastAsia" w:ascii="宋体" w:hAnsi="宋体" w:eastAsia="宋体" w:cs="宋体"/>
          <w:b w:val="0"/>
          <w:color w:val="auto"/>
          <w:kern w:val="2"/>
          <w:sz w:val="24"/>
          <w:szCs w:val="24"/>
        </w:rPr>
        <w:t>违约对</w:t>
      </w:r>
      <w:r>
        <w:rPr>
          <w:rStyle w:val="8"/>
          <w:rFonts w:hint="eastAsia" w:ascii="宋体" w:hAnsi="宋体" w:eastAsia="宋体" w:cs="宋体"/>
          <w:b w:val="0"/>
          <w:color w:val="auto"/>
          <w:kern w:val="2"/>
          <w:sz w:val="24"/>
          <w:szCs w:val="24"/>
          <w:lang w:eastAsia="zh-CN"/>
        </w:rPr>
        <w:t>甲方</w:t>
      </w:r>
      <w:r>
        <w:rPr>
          <w:rStyle w:val="8"/>
          <w:rFonts w:hint="eastAsia" w:ascii="宋体" w:hAnsi="宋体" w:eastAsia="宋体" w:cs="宋体"/>
          <w:b w:val="0"/>
          <w:color w:val="auto"/>
          <w:kern w:val="2"/>
          <w:sz w:val="24"/>
          <w:szCs w:val="24"/>
        </w:rPr>
        <w:t>造成的损失的，</w:t>
      </w:r>
      <w:r>
        <w:rPr>
          <w:rStyle w:val="8"/>
          <w:rFonts w:hint="eastAsia" w:ascii="宋体" w:hAnsi="宋体" w:eastAsia="宋体" w:cs="宋体"/>
          <w:b w:val="0"/>
          <w:color w:val="auto"/>
          <w:kern w:val="2"/>
          <w:sz w:val="24"/>
          <w:szCs w:val="24"/>
          <w:lang w:eastAsia="zh-CN"/>
        </w:rPr>
        <w:t>乙方</w:t>
      </w:r>
      <w:r>
        <w:rPr>
          <w:rStyle w:val="8"/>
          <w:rFonts w:hint="eastAsia" w:ascii="宋体" w:hAnsi="宋体" w:eastAsia="宋体" w:cs="宋体"/>
          <w:b w:val="0"/>
          <w:color w:val="auto"/>
          <w:kern w:val="2"/>
          <w:sz w:val="24"/>
          <w:szCs w:val="24"/>
        </w:rPr>
        <w:t>还需另行支付相应的赔偿。</w:t>
      </w:r>
    </w:p>
    <w:p w14:paraId="0241D3DB">
      <w:pPr>
        <w:pageBreakBefore w:val="0"/>
        <w:kinsoku/>
        <w:wordWrap/>
        <w:overflowPunct/>
        <w:topLinePunct w:val="0"/>
        <w:bidi w:val="0"/>
        <w:spacing w:line="400" w:lineRule="exact"/>
        <w:ind w:firstLine="480" w:firstLineChars="200"/>
        <w:jc w:val="left"/>
        <w:rPr>
          <w:rStyle w:val="8"/>
          <w:rFonts w:hint="eastAsia" w:ascii="宋体" w:hAnsi="宋体" w:eastAsia="宋体" w:cs="宋体"/>
          <w:b w:val="0"/>
          <w:color w:val="auto"/>
          <w:kern w:val="2"/>
          <w:sz w:val="24"/>
          <w:szCs w:val="24"/>
        </w:rPr>
      </w:pPr>
      <w:r>
        <w:rPr>
          <w:rStyle w:val="8"/>
          <w:rFonts w:hint="eastAsia" w:ascii="宋体" w:hAnsi="宋体" w:eastAsia="宋体" w:cs="宋体"/>
          <w:b w:val="0"/>
          <w:color w:val="auto"/>
          <w:kern w:val="2"/>
          <w:sz w:val="24"/>
          <w:szCs w:val="24"/>
          <w:lang w:val="en-US" w:eastAsia="zh-CN"/>
        </w:rPr>
        <w:t>（三）</w:t>
      </w:r>
      <w:r>
        <w:rPr>
          <w:rStyle w:val="8"/>
          <w:rFonts w:hint="eastAsia" w:ascii="宋体" w:hAnsi="宋体" w:eastAsia="宋体" w:cs="宋体"/>
          <w:b w:val="0"/>
          <w:color w:val="auto"/>
          <w:kern w:val="2"/>
          <w:sz w:val="24"/>
          <w:szCs w:val="24"/>
        </w:rPr>
        <w:t>在签订合同之后，</w:t>
      </w:r>
      <w:r>
        <w:rPr>
          <w:rStyle w:val="8"/>
          <w:rFonts w:hint="eastAsia" w:ascii="宋体" w:hAnsi="宋体" w:eastAsia="宋体" w:cs="宋体"/>
          <w:b w:val="0"/>
          <w:color w:val="auto"/>
          <w:kern w:val="2"/>
          <w:sz w:val="24"/>
          <w:szCs w:val="24"/>
          <w:lang w:eastAsia="zh-CN"/>
        </w:rPr>
        <w:t>乙方</w:t>
      </w:r>
      <w:r>
        <w:rPr>
          <w:rStyle w:val="8"/>
          <w:rFonts w:hint="eastAsia" w:ascii="宋体" w:hAnsi="宋体" w:eastAsia="宋体" w:cs="宋体"/>
          <w:b w:val="0"/>
          <w:color w:val="auto"/>
          <w:kern w:val="2"/>
          <w:sz w:val="24"/>
          <w:szCs w:val="24"/>
        </w:rPr>
        <w:t>要求解除合同、</w:t>
      </w:r>
      <w:r>
        <w:rPr>
          <w:rFonts w:hint="eastAsia" w:ascii="宋体" w:hAnsi="宋体" w:eastAsia="宋体" w:cs="宋体"/>
          <w:color w:val="auto"/>
          <w:sz w:val="24"/>
          <w:szCs w:val="24"/>
        </w:rPr>
        <w:t>不履行或不能履行本合同，</w:t>
      </w:r>
      <w:r>
        <w:rPr>
          <w:rStyle w:val="8"/>
          <w:rFonts w:hint="eastAsia" w:ascii="宋体" w:hAnsi="宋体" w:eastAsia="宋体" w:cs="宋体"/>
          <w:b w:val="0"/>
          <w:color w:val="auto"/>
          <w:kern w:val="2"/>
          <w:sz w:val="24"/>
          <w:szCs w:val="24"/>
        </w:rPr>
        <w:t>视为</w:t>
      </w:r>
      <w:r>
        <w:rPr>
          <w:rStyle w:val="8"/>
          <w:rFonts w:hint="eastAsia" w:ascii="宋体" w:hAnsi="宋体" w:eastAsia="宋体" w:cs="宋体"/>
          <w:b w:val="0"/>
          <w:color w:val="auto"/>
          <w:kern w:val="2"/>
          <w:sz w:val="24"/>
          <w:szCs w:val="24"/>
          <w:lang w:eastAsia="zh-CN"/>
        </w:rPr>
        <w:t>乙方</w:t>
      </w:r>
      <w:r>
        <w:rPr>
          <w:rStyle w:val="8"/>
          <w:rFonts w:hint="eastAsia" w:ascii="宋体" w:hAnsi="宋体" w:eastAsia="宋体" w:cs="宋体"/>
          <w:b w:val="0"/>
          <w:color w:val="auto"/>
          <w:kern w:val="2"/>
          <w:sz w:val="24"/>
          <w:szCs w:val="24"/>
        </w:rPr>
        <w:t>违约，</w:t>
      </w:r>
      <w:r>
        <w:rPr>
          <w:rStyle w:val="8"/>
          <w:rFonts w:hint="eastAsia" w:ascii="宋体" w:hAnsi="宋体" w:eastAsia="宋体" w:cs="宋体"/>
          <w:b w:val="0"/>
          <w:color w:val="auto"/>
          <w:kern w:val="2"/>
          <w:sz w:val="24"/>
          <w:szCs w:val="24"/>
          <w:lang w:eastAsia="zh-CN"/>
        </w:rPr>
        <w:t>甲方</w:t>
      </w:r>
      <w:r>
        <w:rPr>
          <w:rStyle w:val="8"/>
          <w:rFonts w:hint="eastAsia" w:ascii="宋体" w:hAnsi="宋体" w:eastAsia="宋体" w:cs="宋体"/>
          <w:b w:val="0"/>
          <w:color w:val="auto"/>
          <w:kern w:val="2"/>
          <w:sz w:val="24"/>
          <w:szCs w:val="24"/>
        </w:rPr>
        <w:t>有权单方面解除合同，没收其履约保证金，对</w:t>
      </w:r>
      <w:r>
        <w:rPr>
          <w:rStyle w:val="8"/>
          <w:rFonts w:hint="eastAsia" w:ascii="宋体" w:hAnsi="宋体" w:eastAsia="宋体" w:cs="宋体"/>
          <w:b w:val="0"/>
          <w:color w:val="auto"/>
          <w:kern w:val="2"/>
          <w:sz w:val="24"/>
          <w:szCs w:val="24"/>
          <w:lang w:eastAsia="zh-CN"/>
        </w:rPr>
        <w:t>甲方</w:t>
      </w:r>
      <w:r>
        <w:rPr>
          <w:rStyle w:val="8"/>
          <w:rFonts w:hint="eastAsia" w:ascii="宋体" w:hAnsi="宋体" w:eastAsia="宋体" w:cs="宋体"/>
          <w:b w:val="0"/>
          <w:color w:val="auto"/>
          <w:kern w:val="2"/>
          <w:sz w:val="24"/>
          <w:szCs w:val="24"/>
        </w:rPr>
        <w:t>造成的损失的，</w:t>
      </w:r>
      <w:r>
        <w:rPr>
          <w:rStyle w:val="8"/>
          <w:rFonts w:hint="eastAsia" w:ascii="宋体" w:hAnsi="宋体" w:eastAsia="宋体" w:cs="宋体"/>
          <w:b w:val="0"/>
          <w:color w:val="auto"/>
          <w:kern w:val="2"/>
          <w:sz w:val="24"/>
          <w:szCs w:val="24"/>
          <w:lang w:eastAsia="zh-CN"/>
        </w:rPr>
        <w:t>甲方</w:t>
      </w:r>
      <w:r>
        <w:rPr>
          <w:rStyle w:val="8"/>
          <w:rFonts w:hint="eastAsia" w:ascii="宋体" w:hAnsi="宋体" w:eastAsia="宋体" w:cs="宋体"/>
          <w:b w:val="0"/>
          <w:color w:val="auto"/>
          <w:kern w:val="2"/>
          <w:sz w:val="24"/>
          <w:szCs w:val="24"/>
        </w:rPr>
        <w:t>有权要求</w:t>
      </w:r>
      <w:r>
        <w:rPr>
          <w:rStyle w:val="8"/>
          <w:rFonts w:hint="eastAsia" w:ascii="宋体" w:hAnsi="宋体" w:eastAsia="宋体" w:cs="宋体"/>
          <w:b w:val="0"/>
          <w:color w:val="auto"/>
          <w:kern w:val="2"/>
          <w:sz w:val="24"/>
          <w:szCs w:val="24"/>
          <w:lang w:eastAsia="zh-CN"/>
        </w:rPr>
        <w:t>乙方</w:t>
      </w:r>
      <w:r>
        <w:rPr>
          <w:rStyle w:val="8"/>
          <w:rFonts w:hint="eastAsia" w:ascii="宋体" w:hAnsi="宋体" w:eastAsia="宋体" w:cs="宋体"/>
          <w:b w:val="0"/>
          <w:color w:val="auto"/>
          <w:kern w:val="2"/>
          <w:sz w:val="24"/>
          <w:szCs w:val="24"/>
        </w:rPr>
        <w:t>另行支付中标总额30%的违约金。</w:t>
      </w:r>
    </w:p>
    <w:p w14:paraId="4B2DFD2F">
      <w:pPr>
        <w:pageBreakBefore w:val="0"/>
        <w:kinsoku/>
        <w:wordWrap/>
        <w:overflowPunct/>
        <w:topLinePunct w:val="0"/>
        <w:bidi w:val="0"/>
        <w:spacing w:line="400" w:lineRule="exact"/>
        <w:ind w:firstLine="480" w:firstLineChars="200"/>
        <w:jc w:val="left"/>
        <w:rPr>
          <w:rFonts w:hint="eastAsia" w:ascii="宋体" w:hAnsi="宋体" w:eastAsia="宋体" w:cs="宋体"/>
          <w:color w:val="auto"/>
          <w:sz w:val="24"/>
          <w:szCs w:val="24"/>
        </w:rPr>
      </w:pPr>
      <w:r>
        <w:rPr>
          <w:rFonts w:hint="eastAsia" w:ascii="宋体" w:hAnsi="宋体" w:eastAsia="宋体" w:cs="宋体"/>
          <w:color w:val="auto"/>
          <w:sz w:val="24"/>
          <w:szCs w:val="24"/>
          <w:lang w:eastAsia="zh-CN"/>
        </w:rPr>
        <w:t>（</w:t>
      </w:r>
      <w:r>
        <w:rPr>
          <w:rFonts w:hint="eastAsia" w:ascii="宋体" w:hAnsi="宋体" w:eastAsia="宋体" w:cs="宋体"/>
          <w:color w:val="auto"/>
          <w:sz w:val="24"/>
          <w:szCs w:val="24"/>
          <w:lang w:val="en-US" w:eastAsia="zh-CN"/>
        </w:rPr>
        <w:t>四</w:t>
      </w:r>
      <w:r>
        <w:rPr>
          <w:rFonts w:hint="eastAsia" w:ascii="宋体" w:hAnsi="宋体" w:eastAsia="宋体" w:cs="宋体"/>
          <w:color w:val="auto"/>
          <w:sz w:val="24"/>
          <w:szCs w:val="24"/>
          <w:lang w:eastAsia="zh-CN"/>
        </w:rPr>
        <w:t>）乙方</w:t>
      </w:r>
      <w:r>
        <w:rPr>
          <w:rFonts w:hint="eastAsia" w:ascii="宋体" w:hAnsi="宋体" w:eastAsia="宋体" w:cs="宋体"/>
          <w:color w:val="auto"/>
          <w:sz w:val="24"/>
          <w:szCs w:val="24"/>
        </w:rPr>
        <w:t>未按技术要求提供产品或经验收不合格，</w:t>
      </w:r>
      <w:r>
        <w:rPr>
          <w:rFonts w:hint="eastAsia" w:ascii="宋体" w:hAnsi="宋体" w:eastAsia="宋体" w:cs="宋体"/>
          <w:color w:val="auto"/>
          <w:sz w:val="24"/>
          <w:szCs w:val="24"/>
          <w:lang w:eastAsia="zh-CN"/>
        </w:rPr>
        <w:t>甲方</w:t>
      </w:r>
      <w:r>
        <w:rPr>
          <w:rFonts w:hint="eastAsia" w:ascii="宋体" w:hAnsi="宋体" w:eastAsia="宋体" w:cs="宋体"/>
          <w:color w:val="auto"/>
          <w:sz w:val="24"/>
          <w:szCs w:val="24"/>
        </w:rPr>
        <w:t>有权拒收，</w:t>
      </w:r>
      <w:r>
        <w:rPr>
          <w:rFonts w:hint="eastAsia" w:ascii="宋体" w:hAnsi="宋体" w:eastAsia="宋体" w:cs="宋体"/>
          <w:color w:val="auto"/>
          <w:sz w:val="24"/>
          <w:szCs w:val="24"/>
          <w:lang w:eastAsia="zh-CN"/>
        </w:rPr>
        <w:t>乙方</w:t>
      </w:r>
      <w:r>
        <w:rPr>
          <w:rFonts w:hint="eastAsia" w:ascii="宋体" w:hAnsi="宋体" w:eastAsia="宋体" w:cs="宋体"/>
          <w:color w:val="auto"/>
          <w:sz w:val="24"/>
          <w:szCs w:val="24"/>
        </w:rPr>
        <w:t>应在合同约定的期限内交付合格产品。如因此造成延期交货，按延期交货处理；如拒绝更换合格产品或时间超过30天尚未交付合格产品，均按不能履行本合同的约定承担违约责任。</w:t>
      </w:r>
    </w:p>
    <w:p w14:paraId="0C0B2DD3">
      <w:pPr>
        <w:pageBreakBefore w:val="0"/>
        <w:kinsoku/>
        <w:wordWrap/>
        <w:overflowPunct/>
        <w:topLinePunct w:val="0"/>
        <w:bidi w:val="0"/>
        <w:spacing w:line="400" w:lineRule="exact"/>
        <w:ind w:firstLine="480" w:firstLineChars="200"/>
        <w:jc w:val="left"/>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（五）</w:t>
      </w:r>
      <w:r>
        <w:rPr>
          <w:rFonts w:hint="eastAsia" w:ascii="宋体" w:hAnsi="宋体" w:eastAsia="宋体" w:cs="宋体"/>
          <w:color w:val="auto"/>
          <w:sz w:val="24"/>
          <w:szCs w:val="24"/>
          <w:lang w:eastAsia="zh-CN"/>
        </w:rPr>
        <w:t>乙方</w:t>
      </w:r>
      <w:r>
        <w:rPr>
          <w:rFonts w:hint="eastAsia" w:ascii="宋体" w:hAnsi="宋体" w:eastAsia="宋体" w:cs="宋体"/>
          <w:color w:val="auto"/>
          <w:sz w:val="24"/>
          <w:szCs w:val="24"/>
        </w:rPr>
        <w:t>延期交货，应向</w:t>
      </w:r>
      <w:r>
        <w:rPr>
          <w:rFonts w:hint="eastAsia" w:ascii="宋体" w:hAnsi="宋体" w:eastAsia="宋体" w:cs="宋体"/>
          <w:color w:val="auto"/>
          <w:sz w:val="24"/>
          <w:szCs w:val="24"/>
          <w:lang w:eastAsia="zh-CN"/>
        </w:rPr>
        <w:t>甲方</w:t>
      </w:r>
      <w:r>
        <w:rPr>
          <w:rFonts w:hint="eastAsia" w:ascii="宋体" w:hAnsi="宋体" w:eastAsia="宋体" w:cs="宋体"/>
          <w:color w:val="auto"/>
          <w:sz w:val="24"/>
          <w:szCs w:val="24"/>
        </w:rPr>
        <w:t>偿付延期违约金，违约金按每天人民币壹仟元计算。如延期时间超过30天，则视为</w:t>
      </w:r>
      <w:r>
        <w:rPr>
          <w:rFonts w:hint="eastAsia" w:ascii="宋体" w:hAnsi="宋体" w:eastAsia="宋体" w:cs="宋体"/>
          <w:color w:val="auto"/>
          <w:sz w:val="24"/>
          <w:szCs w:val="24"/>
          <w:lang w:eastAsia="zh-CN"/>
        </w:rPr>
        <w:t>乙方</w:t>
      </w:r>
      <w:r>
        <w:rPr>
          <w:rFonts w:hint="eastAsia" w:ascii="宋体" w:hAnsi="宋体" w:eastAsia="宋体" w:cs="宋体"/>
          <w:color w:val="auto"/>
          <w:sz w:val="24"/>
          <w:szCs w:val="24"/>
        </w:rPr>
        <w:t>不履行本合同，</w:t>
      </w:r>
      <w:r>
        <w:rPr>
          <w:rFonts w:hint="eastAsia" w:ascii="宋体" w:hAnsi="宋体" w:eastAsia="宋体" w:cs="宋体"/>
          <w:color w:val="auto"/>
          <w:sz w:val="24"/>
          <w:szCs w:val="24"/>
          <w:lang w:eastAsia="zh-CN"/>
        </w:rPr>
        <w:t>甲方</w:t>
      </w:r>
      <w:r>
        <w:rPr>
          <w:rFonts w:hint="eastAsia" w:ascii="宋体" w:hAnsi="宋体" w:eastAsia="宋体" w:cs="宋体"/>
          <w:color w:val="auto"/>
          <w:sz w:val="24"/>
          <w:szCs w:val="24"/>
        </w:rPr>
        <w:t>有权单方面解除本合同，同时按本条</w:t>
      </w:r>
      <w:r>
        <w:rPr>
          <w:rStyle w:val="8"/>
          <w:rFonts w:hint="eastAsia" w:ascii="宋体" w:hAnsi="宋体" w:eastAsia="宋体" w:cs="宋体"/>
          <w:b w:val="0"/>
          <w:color w:val="auto"/>
          <w:kern w:val="2"/>
          <w:sz w:val="24"/>
          <w:szCs w:val="24"/>
        </w:rPr>
        <w:t>不能履行本合同的约定承担违约责任。</w:t>
      </w:r>
    </w:p>
    <w:p w14:paraId="196BF427">
      <w:pPr>
        <w:pageBreakBefore w:val="0"/>
        <w:kinsoku/>
        <w:wordWrap/>
        <w:overflowPunct/>
        <w:topLinePunct w:val="0"/>
        <w:bidi w:val="0"/>
        <w:spacing w:line="400" w:lineRule="exact"/>
        <w:ind w:firstLine="480" w:firstLineChars="200"/>
        <w:jc w:val="left"/>
        <w:rPr>
          <w:rStyle w:val="8"/>
          <w:rFonts w:hint="eastAsia" w:ascii="宋体" w:hAnsi="宋体" w:eastAsia="宋体" w:cs="宋体"/>
          <w:b w:val="0"/>
          <w:color w:val="auto"/>
          <w:kern w:val="2"/>
          <w:sz w:val="24"/>
          <w:szCs w:val="24"/>
        </w:rPr>
      </w:pPr>
      <w:r>
        <w:rPr>
          <w:rStyle w:val="8"/>
          <w:rFonts w:hint="eastAsia" w:ascii="宋体" w:hAnsi="宋体" w:eastAsia="宋体" w:cs="宋体"/>
          <w:b w:val="0"/>
          <w:color w:val="auto"/>
          <w:kern w:val="2"/>
          <w:sz w:val="24"/>
          <w:szCs w:val="24"/>
          <w:lang w:val="en-US" w:eastAsia="zh-CN"/>
        </w:rPr>
        <w:t>（六）</w:t>
      </w:r>
      <w:r>
        <w:rPr>
          <w:rStyle w:val="8"/>
          <w:rFonts w:hint="eastAsia" w:ascii="宋体" w:hAnsi="宋体" w:eastAsia="宋体" w:cs="宋体"/>
          <w:b w:val="0"/>
          <w:color w:val="auto"/>
          <w:kern w:val="2"/>
          <w:sz w:val="24"/>
          <w:szCs w:val="24"/>
        </w:rPr>
        <w:t>所供产品在正常使用情况下发生安全事故的，</w:t>
      </w:r>
      <w:r>
        <w:rPr>
          <w:rStyle w:val="8"/>
          <w:rFonts w:hint="eastAsia" w:ascii="宋体" w:hAnsi="宋体" w:eastAsia="宋体" w:cs="宋体"/>
          <w:b w:val="0"/>
          <w:color w:val="auto"/>
          <w:kern w:val="2"/>
          <w:sz w:val="24"/>
          <w:szCs w:val="24"/>
          <w:lang w:eastAsia="zh-CN"/>
        </w:rPr>
        <w:t>乙方</w:t>
      </w:r>
      <w:r>
        <w:rPr>
          <w:rStyle w:val="8"/>
          <w:rFonts w:hint="eastAsia" w:ascii="宋体" w:hAnsi="宋体" w:eastAsia="宋体" w:cs="宋体"/>
          <w:b w:val="0"/>
          <w:color w:val="auto"/>
          <w:kern w:val="2"/>
          <w:sz w:val="24"/>
          <w:szCs w:val="24"/>
        </w:rPr>
        <w:t>应承担法律和经济责任。</w:t>
      </w:r>
    </w:p>
    <w:p w14:paraId="5FFC9504">
      <w:pPr>
        <w:pageBreakBefore w:val="0"/>
        <w:kinsoku/>
        <w:wordWrap/>
        <w:overflowPunct/>
        <w:topLinePunct w:val="0"/>
        <w:bidi w:val="0"/>
        <w:spacing w:line="400" w:lineRule="exact"/>
        <w:ind w:firstLine="480" w:firstLineChars="200"/>
        <w:jc w:val="left"/>
        <w:rPr>
          <w:rStyle w:val="8"/>
          <w:rFonts w:hint="eastAsia" w:ascii="宋体" w:hAnsi="宋体" w:eastAsia="宋体" w:cs="宋体"/>
          <w:b w:val="0"/>
          <w:color w:val="auto"/>
          <w:kern w:val="2"/>
          <w:sz w:val="24"/>
          <w:szCs w:val="24"/>
        </w:rPr>
      </w:pPr>
      <w:r>
        <w:rPr>
          <w:rStyle w:val="8"/>
          <w:rFonts w:hint="eastAsia" w:ascii="宋体" w:hAnsi="宋体" w:eastAsia="宋体" w:cs="宋体"/>
          <w:b w:val="0"/>
          <w:color w:val="auto"/>
          <w:sz w:val="24"/>
          <w:szCs w:val="24"/>
          <w:lang w:val="en-US" w:eastAsia="zh-CN"/>
        </w:rPr>
        <w:t>（七）</w:t>
      </w:r>
      <w:r>
        <w:rPr>
          <w:rStyle w:val="8"/>
          <w:rFonts w:hint="eastAsia" w:ascii="宋体" w:hAnsi="宋体" w:eastAsia="宋体" w:cs="宋体"/>
          <w:b w:val="0"/>
          <w:color w:val="auto"/>
          <w:sz w:val="24"/>
          <w:szCs w:val="24"/>
          <w:lang w:eastAsia="zh-CN"/>
        </w:rPr>
        <w:t>乙方</w:t>
      </w:r>
      <w:r>
        <w:rPr>
          <w:rStyle w:val="8"/>
          <w:rFonts w:hint="eastAsia" w:ascii="宋体" w:hAnsi="宋体" w:eastAsia="宋体" w:cs="宋体"/>
          <w:b w:val="0"/>
          <w:color w:val="auto"/>
          <w:sz w:val="24"/>
          <w:szCs w:val="24"/>
        </w:rPr>
        <w:t>必须严格遵守《中华人民共和国保守国家秘密法》及其他有关法律法规，保证</w:t>
      </w:r>
      <w:r>
        <w:rPr>
          <w:rStyle w:val="8"/>
          <w:rFonts w:hint="eastAsia" w:ascii="宋体" w:hAnsi="宋体" w:eastAsia="宋体" w:cs="宋体"/>
          <w:b w:val="0"/>
          <w:color w:val="auto"/>
          <w:sz w:val="24"/>
          <w:szCs w:val="24"/>
          <w:lang w:eastAsia="zh-CN"/>
        </w:rPr>
        <w:t>甲方</w:t>
      </w:r>
      <w:r>
        <w:rPr>
          <w:rStyle w:val="8"/>
          <w:rFonts w:hint="eastAsia" w:ascii="宋体" w:hAnsi="宋体" w:eastAsia="宋体" w:cs="宋体"/>
          <w:b w:val="0"/>
          <w:color w:val="auto"/>
          <w:sz w:val="24"/>
          <w:szCs w:val="24"/>
        </w:rPr>
        <w:t>保密信息（包含但不限于账号、密码及网络传输等信息）仅限于直接参与技术合作的有关人</w:t>
      </w:r>
      <w:r>
        <w:rPr>
          <w:rFonts w:hint="eastAsia" w:ascii="宋体" w:hAnsi="宋体" w:cs="宋体"/>
          <w:b w:val="0"/>
          <w:color w:val="auto"/>
          <w:sz w:val="24"/>
          <w:szCs w:val="24"/>
          <w:lang w:eastAsia="zh-CN"/>
        </w:rPr>
        <w:t>员</w:t>
      </w:r>
      <w:r>
        <w:rPr>
          <w:rFonts w:hint="eastAsia" w:ascii="宋体" w:hAnsi="宋体" w:cs="宋体"/>
          <w:b w:val="0"/>
          <w:color w:val="auto"/>
          <w:sz w:val="24"/>
          <w:szCs w:val="24"/>
          <w:lang w:val="en-US" w:eastAsia="zh-CN"/>
        </w:rPr>
        <w:t>知悉</w:t>
      </w:r>
      <w:r>
        <w:rPr>
          <w:rStyle w:val="8"/>
          <w:rFonts w:hint="eastAsia" w:ascii="宋体" w:hAnsi="宋体" w:eastAsia="宋体" w:cs="宋体"/>
          <w:b w:val="0"/>
          <w:color w:val="auto"/>
          <w:sz w:val="24"/>
          <w:szCs w:val="24"/>
        </w:rPr>
        <w:t>，不得外传。</w:t>
      </w:r>
      <w:r>
        <w:rPr>
          <w:rStyle w:val="8"/>
          <w:rFonts w:hint="eastAsia" w:ascii="宋体" w:hAnsi="宋体" w:eastAsia="宋体" w:cs="宋体"/>
          <w:b w:val="0"/>
          <w:color w:val="auto"/>
          <w:kern w:val="2"/>
          <w:sz w:val="24"/>
          <w:szCs w:val="24"/>
        </w:rPr>
        <w:t>对所有信息严格保密，做到专人管理，确保数据不泄漏，不作他用，维护好</w:t>
      </w:r>
      <w:r>
        <w:rPr>
          <w:rStyle w:val="8"/>
          <w:rFonts w:hint="eastAsia" w:ascii="宋体" w:hAnsi="宋体" w:eastAsia="宋体" w:cs="宋体"/>
          <w:b w:val="0"/>
          <w:color w:val="auto"/>
          <w:kern w:val="2"/>
          <w:sz w:val="24"/>
          <w:szCs w:val="24"/>
          <w:lang w:eastAsia="zh-CN"/>
        </w:rPr>
        <w:t>甲方</w:t>
      </w:r>
      <w:r>
        <w:rPr>
          <w:rStyle w:val="8"/>
          <w:rFonts w:hint="eastAsia" w:ascii="宋体" w:hAnsi="宋体" w:eastAsia="宋体" w:cs="宋体"/>
          <w:b w:val="0"/>
          <w:color w:val="auto"/>
          <w:kern w:val="2"/>
          <w:sz w:val="24"/>
          <w:szCs w:val="24"/>
        </w:rPr>
        <w:t>的数据及信息安全。若因</w:t>
      </w:r>
      <w:r>
        <w:rPr>
          <w:rStyle w:val="8"/>
          <w:rFonts w:hint="eastAsia" w:ascii="宋体" w:hAnsi="宋体" w:eastAsia="宋体" w:cs="宋体"/>
          <w:b w:val="0"/>
          <w:color w:val="auto"/>
          <w:kern w:val="2"/>
          <w:sz w:val="24"/>
          <w:szCs w:val="24"/>
          <w:lang w:eastAsia="zh-CN"/>
        </w:rPr>
        <w:t>乙方</w:t>
      </w:r>
      <w:r>
        <w:rPr>
          <w:rStyle w:val="8"/>
          <w:rFonts w:hint="eastAsia" w:ascii="宋体" w:hAnsi="宋体" w:eastAsia="宋体" w:cs="宋体"/>
          <w:b w:val="0"/>
          <w:color w:val="auto"/>
          <w:kern w:val="2"/>
          <w:sz w:val="24"/>
          <w:szCs w:val="24"/>
        </w:rPr>
        <w:t>原因造成数据泄露，</w:t>
      </w:r>
      <w:r>
        <w:rPr>
          <w:rStyle w:val="8"/>
          <w:rFonts w:hint="eastAsia" w:ascii="宋体" w:hAnsi="宋体" w:eastAsia="宋体" w:cs="宋体"/>
          <w:b w:val="0"/>
          <w:color w:val="auto"/>
          <w:kern w:val="2"/>
          <w:sz w:val="24"/>
          <w:szCs w:val="24"/>
          <w:lang w:eastAsia="zh-CN"/>
        </w:rPr>
        <w:t>甲方</w:t>
      </w:r>
      <w:r>
        <w:rPr>
          <w:rStyle w:val="8"/>
          <w:rFonts w:hint="eastAsia" w:ascii="宋体" w:hAnsi="宋体" w:eastAsia="宋体" w:cs="宋体"/>
          <w:b w:val="0"/>
          <w:color w:val="auto"/>
          <w:kern w:val="2"/>
          <w:sz w:val="24"/>
          <w:szCs w:val="24"/>
        </w:rPr>
        <w:t>有权单方面终止合同，没收履约保证金，并保留追溯</w:t>
      </w:r>
      <w:r>
        <w:rPr>
          <w:rStyle w:val="8"/>
          <w:rFonts w:hint="eastAsia" w:ascii="宋体" w:hAnsi="宋体" w:eastAsia="宋体" w:cs="宋体"/>
          <w:b w:val="0"/>
          <w:color w:val="auto"/>
          <w:kern w:val="2"/>
          <w:sz w:val="24"/>
          <w:szCs w:val="24"/>
          <w:lang w:eastAsia="zh-CN"/>
        </w:rPr>
        <w:t>乙方</w:t>
      </w:r>
      <w:r>
        <w:rPr>
          <w:rStyle w:val="8"/>
          <w:rFonts w:hint="eastAsia" w:ascii="宋体" w:hAnsi="宋体" w:eastAsia="宋体" w:cs="宋体"/>
          <w:b w:val="0"/>
          <w:color w:val="auto"/>
          <w:kern w:val="2"/>
          <w:sz w:val="24"/>
          <w:szCs w:val="24"/>
        </w:rPr>
        <w:t>承担相应法律责任的权利。</w:t>
      </w:r>
    </w:p>
    <w:p w14:paraId="460DADDB">
      <w:pPr>
        <w:pageBreakBefore w:val="0"/>
        <w:kinsoku/>
        <w:wordWrap/>
        <w:overflowPunct/>
        <w:topLinePunct w:val="0"/>
        <w:bidi w:val="0"/>
        <w:spacing w:line="400" w:lineRule="exact"/>
        <w:ind w:firstLine="480" w:firstLineChars="200"/>
        <w:jc w:val="left"/>
        <w:rPr>
          <w:rFonts w:hint="eastAsia" w:ascii="宋体" w:hAnsi="宋体" w:eastAsia="宋体" w:cs="宋体"/>
          <w:color w:val="auto"/>
          <w:sz w:val="24"/>
          <w:szCs w:val="24"/>
        </w:rPr>
      </w:pPr>
      <w:r>
        <w:rPr>
          <w:rStyle w:val="8"/>
          <w:rFonts w:hint="eastAsia" w:ascii="宋体" w:hAnsi="宋体" w:eastAsia="宋体" w:cs="宋体"/>
          <w:b w:val="0"/>
          <w:color w:val="auto"/>
          <w:kern w:val="2"/>
          <w:sz w:val="24"/>
          <w:szCs w:val="24"/>
          <w:lang w:val="en-US" w:eastAsia="zh-CN"/>
        </w:rPr>
        <w:t>（八）</w:t>
      </w:r>
      <w:r>
        <w:rPr>
          <w:rFonts w:hint="eastAsia" w:ascii="宋体" w:hAnsi="宋体" w:eastAsia="宋体" w:cs="宋体"/>
          <w:color w:val="auto"/>
          <w:sz w:val="24"/>
          <w:szCs w:val="24"/>
        </w:rPr>
        <w:t>因</w:t>
      </w:r>
      <w:r>
        <w:rPr>
          <w:rFonts w:hint="eastAsia" w:ascii="宋体" w:hAnsi="宋体" w:eastAsia="宋体" w:cs="宋体"/>
          <w:color w:val="auto"/>
          <w:sz w:val="24"/>
          <w:szCs w:val="24"/>
          <w:lang w:eastAsia="zh-CN"/>
        </w:rPr>
        <w:t>乙方</w:t>
      </w:r>
      <w:r>
        <w:rPr>
          <w:rFonts w:hint="eastAsia" w:ascii="宋体" w:hAnsi="宋体" w:eastAsia="宋体" w:cs="宋体"/>
          <w:color w:val="auto"/>
          <w:sz w:val="24"/>
          <w:szCs w:val="24"/>
        </w:rPr>
        <w:t>违约对</w:t>
      </w:r>
      <w:r>
        <w:rPr>
          <w:rFonts w:hint="eastAsia" w:ascii="宋体" w:hAnsi="宋体" w:eastAsia="宋体" w:cs="宋体"/>
          <w:color w:val="auto"/>
          <w:sz w:val="24"/>
          <w:szCs w:val="24"/>
          <w:lang w:eastAsia="zh-CN"/>
        </w:rPr>
        <w:t>甲方</w:t>
      </w:r>
      <w:r>
        <w:rPr>
          <w:rFonts w:hint="eastAsia" w:ascii="宋体" w:hAnsi="宋体" w:eastAsia="宋体" w:cs="宋体"/>
          <w:color w:val="auto"/>
          <w:sz w:val="24"/>
          <w:szCs w:val="24"/>
        </w:rPr>
        <w:t>造成损失的赔偿金及合同约定的违约金均可由</w:t>
      </w:r>
      <w:r>
        <w:rPr>
          <w:rFonts w:hint="eastAsia" w:ascii="宋体" w:hAnsi="宋体" w:eastAsia="宋体" w:cs="宋体"/>
          <w:color w:val="auto"/>
          <w:sz w:val="24"/>
          <w:szCs w:val="24"/>
          <w:lang w:eastAsia="zh-CN"/>
        </w:rPr>
        <w:t>甲方</w:t>
      </w:r>
      <w:r>
        <w:rPr>
          <w:rFonts w:hint="eastAsia" w:ascii="宋体" w:hAnsi="宋体" w:eastAsia="宋体" w:cs="宋体"/>
          <w:color w:val="auto"/>
          <w:sz w:val="24"/>
          <w:szCs w:val="24"/>
        </w:rPr>
        <w:t>从未支付的合同款或履约保证金中扣除。在履约保证金有效期限内，如遇履约保证金被扣除，</w:t>
      </w:r>
      <w:r>
        <w:rPr>
          <w:rFonts w:hint="eastAsia" w:ascii="宋体" w:hAnsi="宋体" w:eastAsia="宋体" w:cs="宋体"/>
          <w:color w:val="auto"/>
          <w:sz w:val="24"/>
          <w:szCs w:val="24"/>
          <w:lang w:eastAsia="zh-CN"/>
        </w:rPr>
        <w:t>乙方</w:t>
      </w:r>
      <w:r>
        <w:rPr>
          <w:rFonts w:hint="eastAsia" w:ascii="宋体" w:hAnsi="宋体" w:eastAsia="宋体" w:cs="宋体"/>
          <w:color w:val="auto"/>
          <w:sz w:val="24"/>
          <w:szCs w:val="24"/>
        </w:rPr>
        <w:t>应在一个星期内补足维持原保证金金额。若未支付的合同款、履约保证金不足以支付</w:t>
      </w:r>
      <w:r>
        <w:rPr>
          <w:rFonts w:hint="eastAsia" w:ascii="宋体" w:hAnsi="宋体" w:eastAsia="宋体" w:cs="宋体"/>
          <w:color w:val="auto"/>
          <w:sz w:val="24"/>
          <w:szCs w:val="24"/>
          <w:lang w:eastAsia="zh-CN"/>
        </w:rPr>
        <w:t>甲方</w:t>
      </w:r>
      <w:r>
        <w:rPr>
          <w:rFonts w:hint="eastAsia" w:ascii="宋体" w:hAnsi="宋体" w:eastAsia="宋体" w:cs="宋体"/>
          <w:color w:val="auto"/>
          <w:sz w:val="24"/>
          <w:szCs w:val="24"/>
        </w:rPr>
        <w:t>的损失，不足部分由</w:t>
      </w:r>
      <w:r>
        <w:rPr>
          <w:rFonts w:hint="eastAsia" w:ascii="宋体" w:hAnsi="宋体" w:eastAsia="宋体" w:cs="宋体"/>
          <w:color w:val="auto"/>
          <w:sz w:val="24"/>
          <w:szCs w:val="24"/>
          <w:lang w:eastAsia="zh-CN"/>
        </w:rPr>
        <w:t>乙方</w:t>
      </w:r>
      <w:r>
        <w:rPr>
          <w:rFonts w:hint="eastAsia" w:ascii="宋体" w:hAnsi="宋体" w:eastAsia="宋体" w:cs="宋体"/>
          <w:color w:val="auto"/>
          <w:sz w:val="24"/>
          <w:szCs w:val="24"/>
        </w:rPr>
        <w:t>另行支付。</w:t>
      </w:r>
    </w:p>
    <w:p w14:paraId="170F4023">
      <w:pPr>
        <w:keepNext w:val="0"/>
        <w:keepLines w:val="0"/>
        <w:pageBreakBefore w:val="0"/>
        <w:widowControl w:val="0"/>
        <w:kinsoku/>
        <w:wordWrap/>
        <w:overflowPunct/>
        <w:topLinePunct w:val="0"/>
        <w:autoSpaceDE/>
        <w:autoSpaceDN/>
        <w:bidi w:val="0"/>
        <w:adjustRightInd/>
        <w:snapToGrid/>
        <w:spacing w:line="400" w:lineRule="exact"/>
        <w:ind w:firstLine="439" w:firstLineChars="183"/>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eastAsia="zh-CN"/>
        </w:rPr>
        <w:t>（</w:t>
      </w:r>
      <w:r>
        <w:rPr>
          <w:rFonts w:hint="eastAsia" w:ascii="宋体" w:hAnsi="宋体" w:cs="宋体"/>
          <w:color w:val="auto"/>
          <w:sz w:val="24"/>
          <w:szCs w:val="24"/>
          <w:lang w:val="en-US" w:eastAsia="zh-CN"/>
        </w:rPr>
        <w:t>九</w:t>
      </w:r>
      <w:r>
        <w:rPr>
          <w:rFonts w:hint="eastAsia" w:ascii="宋体" w:hAnsi="宋体" w:eastAsia="宋体" w:cs="宋体"/>
          <w:color w:val="auto"/>
          <w:sz w:val="24"/>
          <w:szCs w:val="24"/>
          <w:lang w:eastAsia="zh-CN"/>
        </w:rPr>
        <w:t>）</w:t>
      </w:r>
      <w:r>
        <w:rPr>
          <w:rFonts w:hint="eastAsia" w:ascii="宋体" w:hAnsi="宋体" w:eastAsia="宋体" w:cs="宋体"/>
          <w:color w:val="auto"/>
          <w:sz w:val="24"/>
          <w:szCs w:val="24"/>
        </w:rPr>
        <w:t>因不可抗力造成违约的，经双方认可后可以免责，但违约方必须及时提交相关书面报告材料。</w:t>
      </w:r>
    </w:p>
    <w:p w14:paraId="2D6006C5">
      <w:pPr>
        <w:keepNext w:val="0"/>
        <w:keepLines w:val="0"/>
        <w:pageBreakBefore w:val="0"/>
        <w:widowControl w:val="0"/>
        <w:kinsoku/>
        <w:wordWrap/>
        <w:overflowPunct/>
        <w:topLinePunct w:val="0"/>
        <w:autoSpaceDE/>
        <w:autoSpaceDN/>
        <w:bidi w:val="0"/>
        <w:adjustRightInd/>
        <w:snapToGrid/>
        <w:spacing w:line="400" w:lineRule="exact"/>
        <w:ind w:left="0" w:leftChars="0" w:firstLine="482" w:firstLineChars="200"/>
        <w:jc w:val="both"/>
        <w:textAlignment w:val="auto"/>
        <w:rPr>
          <w:rFonts w:hint="eastAsia" w:ascii="宋体" w:hAnsi="宋体" w:eastAsia="宋体" w:cs="宋体"/>
          <w:color w:val="auto"/>
          <w:kern w:val="2"/>
          <w:sz w:val="24"/>
          <w:szCs w:val="24"/>
          <w:lang w:val="en-US" w:eastAsia="zh-CN" w:bidi="ar-SA"/>
        </w:rPr>
      </w:pPr>
      <w:r>
        <w:rPr>
          <w:rFonts w:hint="eastAsia" w:ascii="宋体" w:hAnsi="宋体" w:eastAsia="宋体" w:cs="宋体"/>
          <w:b/>
          <w:bCs/>
          <w:color w:val="auto"/>
          <w:kern w:val="2"/>
          <w:sz w:val="24"/>
          <w:szCs w:val="24"/>
          <w:lang w:val="en-US" w:eastAsia="zh-CN" w:bidi="ar-SA"/>
        </w:rPr>
        <w:t>签订合同时，招标文件或询价文件已有规定，双方应依据招标文件和询价文件规定填写，均不得变更或调整；招标文件或询价文件未作规定的，双方可通过友好协商以上述约定为模板进行约定。</w:t>
      </w:r>
    </w:p>
    <w:p w14:paraId="654496C4">
      <w:pPr>
        <w:keepNext w:val="0"/>
        <w:keepLines w:val="0"/>
        <w:pageBreakBefore w:val="0"/>
        <w:widowControl w:val="0"/>
        <w:kinsoku/>
        <w:wordWrap/>
        <w:overflowPunct/>
        <w:topLinePunct w:val="0"/>
        <w:autoSpaceDE/>
        <w:autoSpaceDN/>
        <w:bidi w:val="0"/>
        <w:adjustRightInd/>
        <w:snapToGrid/>
        <w:spacing w:line="400" w:lineRule="exact"/>
        <w:ind w:firstLine="480" w:firstLineChars="200"/>
        <w:jc w:val="both"/>
        <w:textAlignment w:val="auto"/>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kern w:val="2"/>
          <w:sz w:val="24"/>
          <w:szCs w:val="24"/>
          <w:lang w:val="en-US" w:eastAsia="zh-CN" w:bidi="ar-SA"/>
        </w:rPr>
        <w:t>二、争议解决方式</w:t>
      </w:r>
    </w:p>
    <w:p w14:paraId="05782158">
      <w:pPr>
        <w:keepNext w:val="0"/>
        <w:keepLines w:val="0"/>
        <w:pageBreakBefore w:val="0"/>
        <w:widowControl w:val="0"/>
        <w:kinsoku/>
        <w:wordWrap/>
        <w:overflowPunct/>
        <w:topLinePunct w:val="0"/>
        <w:autoSpaceDE/>
        <w:autoSpaceDN/>
        <w:bidi w:val="0"/>
        <w:adjustRightInd/>
        <w:snapToGrid/>
        <w:spacing w:line="400" w:lineRule="exact"/>
        <w:ind w:firstLine="480" w:firstLineChars="200"/>
        <w:jc w:val="both"/>
        <w:textAlignment w:val="auto"/>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kern w:val="2"/>
          <w:sz w:val="24"/>
          <w:szCs w:val="24"/>
          <w:lang w:val="en-US" w:eastAsia="zh-CN" w:bidi="ar-SA"/>
        </w:rPr>
        <w:t>若发生争议，应由甲乙双方友好协商解决，协商不成的，任何一方都有权向福州仲裁委员会申请仲裁。</w:t>
      </w:r>
    </w:p>
    <w:p w14:paraId="6767E771">
      <w:pPr>
        <w:keepNext w:val="0"/>
        <w:keepLines w:val="0"/>
        <w:pageBreakBefore w:val="0"/>
        <w:widowControl w:val="0"/>
        <w:kinsoku/>
        <w:wordWrap/>
        <w:overflowPunct/>
        <w:topLinePunct w:val="0"/>
        <w:autoSpaceDE/>
        <w:autoSpaceDN/>
        <w:bidi w:val="0"/>
        <w:adjustRightInd/>
        <w:snapToGrid/>
        <w:spacing w:line="400" w:lineRule="exact"/>
        <w:ind w:firstLine="480" w:firstLineChars="200"/>
        <w:jc w:val="both"/>
        <w:textAlignment w:val="auto"/>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kern w:val="2"/>
          <w:sz w:val="24"/>
          <w:szCs w:val="24"/>
          <w:lang w:val="en-US" w:eastAsia="zh-CN" w:bidi="ar-SA"/>
        </w:rPr>
        <w:t>三、其他</w:t>
      </w:r>
    </w:p>
    <w:p w14:paraId="088167F1">
      <w:pPr>
        <w:keepNext w:val="0"/>
        <w:keepLines w:val="0"/>
        <w:pageBreakBefore w:val="0"/>
        <w:widowControl w:val="0"/>
        <w:kinsoku/>
        <w:wordWrap/>
        <w:overflowPunct/>
        <w:topLinePunct w:val="0"/>
        <w:autoSpaceDE/>
        <w:autoSpaceDN/>
        <w:bidi w:val="0"/>
        <w:adjustRightInd/>
        <w:snapToGrid/>
        <w:spacing w:line="400" w:lineRule="exact"/>
        <w:ind w:firstLine="439" w:firstLineChars="183"/>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eastAsia="zh-CN"/>
        </w:rPr>
        <w:t>（</w:t>
      </w:r>
      <w:r>
        <w:rPr>
          <w:rFonts w:hint="eastAsia" w:ascii="宋体" w:hAnsi="宋体" w:eastAsia="宋体" w:cs="宋体"/>
          <w:color w:val="auto"/>
          <w:sz w:val="24"/>
          <w:szCs w:val="24"/>
          <w:lang w:val="en-US" w:eastAsia="zh-CN"/>
        </w:rPr>
        <w:t>一</w:t>
      </w:r>
      <w:r>
        <w:rPr>
          <w:rFonts w:hint="eastAsia" w:ascii="宋体" w:hAnsi="宋体" w:eastAsia="宋体" w:cs="宋体"/>
          <w:color w:val="auto"/>
          <w:sz w:val="24"/>
          <w:szCs w:val="24"/>
          <w:lang w:eastAsia="zh-CN"/>
        </w:rPr>
        <w:t>）</w:t>
      </w:r>
      <w:r>
        <w:rPr>
          <w:rFonts w:hint="eastAsia" w:ascii="宋体" w:hAnsi="宋体" w:eastAsia="宋体" w:cs="宋体"/>
          <w:color w:val="auto"/>
          <w:sz w:val="24"/>
          <w:szCs w:val="24"/>
        </w:rPr>
        <w:t>有关本次采购项目的采购文件以及相关的函件如澄清确认函等均为本合同不可分割的一部分。</w:t>
      </w:r>
    </w:p>
    <w:p w14:paraId="6C3792AB">
      <w:pPr>
        <w:keepNext w:val="0"/>
        <w:keepLines w:val="0"/>
        <w:pageBreakBefore w:val="0"/>
        <w:widowControl w:val="0"/>
        <w:kinsoku/>
        <w:wordWrap/>
        <w:overflowPunct/>
        <w:topLinePunct w:val="0"/>
        <w:autoSpaceDE/>
        <w:autoSpaceDN/>
        <w:bidi w:val="0"/>
        <w:adjustRightInd/>
        <w:snapToGrid/>
        <w:spacing w:line="400" w:lineRule="exact"/>
        <w:ind w:firstLine="439" w:firstLineChars="183"/>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本合同壹式</w:t>
      </w:r>
      <w:r>
        <w:rPr>
          <w:rFonts w:hint="eastAsia" w:ascii="宋体" w:hAnsi="宋体" w:eastAsia="宋体" w:cs="宋体"/>
          <w:color w:val="auto"/>
          <w:sz w:val="24"/>
          <w:szCs w:val="24"/>
          <w:lang w:val="en-US" w:eastAsia="zh-CN"/>
        </w:rPr>
        <w:t>柒</w:t>
      </w:r>
      <w:r>
        <w:rPr>
          <w:rFonts w:hint="eastAsia" w:ascii="宋体" w:hAnsi="宋体" w:eastAsia="宋体" w:cs="宋体"/>
          <w:color w:val="auto"/>
          <w:sz w:val="24"/>
          <w:szCs w:val="24"/>
        </w:rPr>
        <w:t>份，经双方签字并盖章后即时生效。甲方执</w:t>
      </w:r>
      <w:r>
        <w:rPr>
          <w:rFonts w:hint="eastAsia" w:ascii="宋体" w:hAnsi="宋体" w:eastAsia="宋体" w:cs="宋体"/>
          <w:color w:val="auto"/>
          <w:sz w:val="24"/>
          <w:szCs w:val="24"/>
          <w:lang w:val="en-US" w:eastAsia="zh-CN"/>
        </w:rPr>
        <w:t>伍</w:t>
      </w:r>
      <w:r>
        <w:rPr>
          <w:rFonts w:hint="eastAsia" w:ascii="宋体" w:hAnsi="宋体" w:eastAsia="宋体" w:cs="宋体"/>
          <w:color w:val="auto"/>
          <w:sz w:val="24"/>
          <w:szCs w:val="24"/>
        </w:rPr>
        <w:t>份，乙方执贰份，具有同等效力。</w:t>
      </w:r>
    </w:p>
    <w:p w14:paraId="43669668">
      <w:pPr>
        <w:keepNext w:val="0"/>
        <w:keepLines w:val="0"/>
        <w:pageBreakBefore w:val="0"/>
        <w:widowControl w:val="0"/>
        <w:kinsoku/>
        <w:wordWrap/>
        <w:overflowPunct/>
        <w:topLinePunct w:val="0"/>
        <w:autoSpaceDE/>
        <w:autoSpaceDN/>
        <w:bidi w:val="0"/>
        <w:adjustRightInd/>
        <w:snapToGrid/>
        <w:spacing w:line="400" w:lineRule="exact"/>
        <w:ind w:firstLine="480" w:firstLineChars="200"/>
        <w:jc w:val="both"/>
        <w:textAlignment w:val="auto"/>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kern w:val="2"/>
          <w:sz w:val="24"/>
          <w:szCs w:val="24"/>
          <w:lang w:val="en-US" w:eastAsia="zh-CN" w:bidi="ar-SA"/>
        </w:rPr>
        <w:t>（以下无正文）</w:t>
      </w:r>
    </w:p>
    <w:p w14:paraId="28FF8E04">
      <w:pPr>
        <w:keepNext w:val="0"/>
        <w:keepLines w:val="0"/>
        <w:pageBreakBefore w:val="0"/>
        <w:widowControl w:val="0"/>
        <w:kinsoku/>
        <w:wordWrap/>
        <w:overflowPunct/>
        <w:topLinePunct w:val="0"/>
        <w:autoSpaceDE/>
        <w:autoSpaceDN/>
        <w:bidi w:val="0"/>
        <w:adjustRightInd/>
        <w:snapToGrid/>
        <w:spacing w:line="560" w:lineRule="exact"/>
        <w:ind w:firstLine="0" w:firstLineChars="0"/>
        <w:jc w:val="both"/>
        <w:textAlignment w:val="auto"/>
        <w:rPr>
          <w:rFonts w:hint="eastAsia" w:ascii="宋体" w:hAnsi="宋体" w:eastAsia="宋体" w:cs="宋体"/>
          <w:color w:val="auto"/>
          <w:kern w:val="2"/>
          <w:sz w:val="24"/>
          <w:szCs w:val="24"/>
          <w:lang w:val="en-US" w:eastAsia="zh-CN" w:bidi="ar-SA"/>
        </w:rPr>
      </w:pPr>
    </w:p>
    <w:p w14:paraId="0DC5906D">
      <w:pPr>
        <w:keepNext w:val="0"/>
        <w:keepLines w:val="0"/>
        <w:pageBreakBefore w:val="0"/>
        <w:widowControl w:val="0"/>
        <w:kinsoku/>
        <w:wordWrap/>
        <w:overflowPunct/>
        <w:topLinePunct w:val="0"/>
        <w:autoSpaceDE/>
        <w:autoSpaceDN/>
        <w:bidi w:val="0"/>
        <w:adjustRightInd/>
        <w:snapToGrid/>
        <w:spacing w:line="560" w:lineRule="exact"/>
        <w:ind w:firstLine="480" w:firstLineChars="200"/>
        <w:jc w:val="both"/>
        <w:textAlignment w:val="auto"/>
        <w:rPr>
          <w:rFonts w:hint="eastAsia" w:ascii="宋体" w:hAnsi="宋体" w:eastAsia="宋体" w:cs="宋体"/>
          <w:color w:val="auto"/>
          <w:kern w:val="2"/>
          <w:sz w:val="24"/>
          <w:szCs w:val="24"/>
          <w:lang w:val="en-US" w:eastAsia="zh-CN" w:bidi="ar-SA"/>
        </w:rPr>
      </w:pPr>
    </w:p>
    <w:tbl>
      <w:tblPr>
        <w:tblStyle w:val="6"/>
        <w:tblW w:w="1014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52"/>
        <w:gridCol w:w="3342"/>
        <w:gridCol w:w="1843"/>
        <w:gridCol w:w="3107"/>
      </w:tblGrid>
      <w:tr w14:paraId="5A42D1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852" w:type="dxa"/>
            <w:noWrap w:val="0"/>
            <w:vAlign w:val="center"/>
          </w:tcPr>
          <w:p w14:paraId="1E2B790C">
            <w:pPr>
              <w:widowControl/>
              <w:spacing w:line="400" w:lineRule="exact"/>
              <w:jc w:val="center"/>
              <w:rPr>
                <w:rFonts w:hint="eastAsia" w:ascii="宋体" w:hAnsi="宋体" w:eastAsia="宋体" w:cs="宋体"/>
                <w:b/>
                <w:bCs/>
                <w:color w:val="auto"/>
                <w:kern w:val="0"/>
                <w:sz w:val="24"/>
                <w:szCs w:val="24"/>
              </w:rPr>
            </w:pPr>
            <w:r>
              <w:rPr>
                <w:rFonts w:hint="eastAsia" w:ascii="宋体" w:hAnsi="宋体" w:eastAsia="宋体" w:cs="宋体"/>
                <w:b/>
                <w:bCs/>
                <w:color w:val="auto"/>
                <w:kern w:val="0"/>
                <w:sz w:val="24"/>
                <w:szCs w:val="24"/>
              </w:rPr>
              <w:t>甲方</w:t>
            </w:r>
          </w:p>
        </w:tc>
        <w:tc>
          <w:tcPr>
            <w:tcW w:w="3342" w:type="dxa"/>
            <w:noWrap w:val="0"/>
            <w:vAlign w:val="center"/>
          </w:tcPr>
          <w:p w14:paraId="1E40A8F9">
            <w:pPr>
              <w:widowControl/>
              <w:spacing w:line="400" w:lineRule="exact"/>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福建师范大学协和学院</w:t>
            </w:r>
          </w:p>
        </w:tc>
        <w:tc>
          <w:tcPr>
            <w:tcW w:w="1843" w:type="dxa"/>
            <w:noWrap w:val="0"/>
            <w:vAlign w:val="center"/>
          </w:tcPr>
          <w:p w14:paraId="275C2DD4">
            <w:pPr>
              <w:widowControl/>
              <w:spacing w:line="400" w:lineRule="exact"/>
              <w:jc w:val="center"/>
              <w:rPr>
                <w:rFonts w:hint="eastAsia" w:ascii="宋体" w:hAnsi="宋体" w:eastAsia="宋体" w:cs="宋体"/>
                <w:b/>
                <w:bCs/>
                <w:color w:val="auto"/>
                <w:kern w:val="0"/>
                <w:sz w:val="24"/>
                <w:szCs w:val="24"/>
              </w:rPr>
            </w:pPr>
            <w:r>
              <w:rPr>
                <w:rFonts w:hint="eastAsia" w:ascii="宋体" w:hAnsi="宋体" w:eastAsia="宋体" w:cs="宋体"/>
                <w:b/>
                <w:bCs/>
                <w:color w:val="auto"/>
                <w:kern w:val="0"/>
                <w:sz w:val="24"/>
                <w:szCs w:val="24"/>
              </w:rPr>
              <w:t>乙方</w:t>
            </w:r>
          </w:p>
        </w:tc>
        <w:tc>
          <w:tcPr>
            <w:tcW w:w="3107" w:type="dxa"/>
            <w:noWrap w:val="0"/>
            <w:vAlign w:val="top"/>
          </w:tcPr>
          <w:p w14:paraId="39838529">
            <w:pPr>
              <w:widowControl/>
              <w:spacing w:line="400" w:lineRule="exact"/>
              <w:rPr>
                <w:rFonts w:hint="eastAsia" w:ascii="宋体" w:hAnsi="宋体" w:eastAsia="宋体" w:cs="宋体"/>
                <w:color w:val="auto"/>
                <w:kern w:val="0"/>
                <w:sz w:val="24"/>
                <w:szCs w:val="24"/>
              </w:rPr>
            </w:pPr>
            <w:r>
              <w:rPr>
                <w:rFonts w:hint="eastAsia" w:ascii="宋体" w:hAnsi="宋体" w:eastAsia="宋体" w:cs="宋体"/>
                <w:color w:val="auto"/>
                <w:kern w:val="0"/>
                <w:sz w:val="24"/>
                <w:szCs w:val="24"/>
                <w:lang w:eastAsia="zh-CN"/>
              </w:rPr>
              <w:t>（</w:t>
            </w:r>
            <w:r>
              <w:rPr>
                <w:rFonts w:hint="eastAsia" w:ascii="宋体" w:hAnsi="宋体" w:eastAsia="宋体" w:cs="宋体"/>
                <w:color w:val="auto"/>
                <w:kern w:val="0"/>
                <w:sz w:val="24"/>
                <w:szCs w:val="24"/>
              </w:rPr>
              <w:t>乙方单位名称并加盖公章</w:t>
            </w:r>
            <w:r>
              <w:rPr>
                <w:rFonts w:hint="eastAsia" w:ascii="宋体" w:hAnsi="宋体" w:eastAsia="宋体" w:cs="宋体"/>
                <w:color w:val="auto"/>
                <w:kern w:val="0"/>
                <w:sz w:val="24"/>
                <w:szCs w:val="24"/>
                <w:lang w:eastAsia="zh-CN"/>
              </w:rPr>
              <w:t>）</w:t>
            </w:r>
          </w:p>
        </w:tc>
      </w:tr>
      <w:tr w14:paraId="32C46E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52" w:type="dxa"/>
            <w:noWrap w:val="0"/>
            <w:vAlign w:val="center"/>
          </w:tcPr>
          <w:p w14:paraId="0EE994F4">
            <w:pPr>
              <w:widowControl/>
              <w:spacing w:line="400" w:lineRule="exact"/>
              <w:jc w:val="center"/>
              <w:rPr>
                <w:rFonts w:hint="eastAsia" w:ascii="宋体" w:hAnsi="宋体" w:eastAsia="宋体" w:cs="宋体"/>
                <w:b/>
                <w:bCs/>
                <w:color w:val="auto"/>
                <w:kern w:val="0"/>
                <w:sz w:val="24"/>
                <w:szCs w:val="24"/>
              </w:rPr>
            </w:pPr>
            <w:r>
              <w:rPr>
                <w:rFonts w:hint="eastAsia" w:ascii="宋体" w:hAnsi="宋体" w:eastAsia="宋体" w:cs="宋体"/>
                <w:b/>
                <w:bCs/>
                <w:color w:val="auto"/>
                <w:kern w:val="0"/>
                <w:sz w:val="24"/>
                <w:szCs w:val="24"/>
              </w:rPr>
              <w:t>住所</w:t>
            </w:r>
          </w:p>
        </w:tc>
        <w:tc>
          <w:tcPr>
            <w:tcW w:w="3342" w:type="dxa"/>
            <w:noWrap w:val="0"/>
            <w:vAlign w:val="center"/>
          </w:tcPr>
          <w:p w14:paraId="1C2AF65A">
            <w:pPr>
              <w:widowControl/>
              <w:spacing w:line="400" w:lineRule="exact"/>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 xml:space="preserve">福州市闽侯上街大学城 学府南路 </w:t>
            </w:r>
          </w:p>
        </w:tc>
        <w:tc>
          <w:tcPr>
            <w:tcW w:w="1843" w:type="dxa"/>
            <w:noWrap w:val="0"/>
            <w:vAlign w:val="center"/>
          </w:tcPr>
          <w:p w14:paraId="32D1E6F5">
            <w:pPr>
              <w:widowControl/>
              <w:spacing w:line="400" w:lineRule="exact"/>
              <w:jc w:val="center"/>
              <w:rPr>
                <w:rFonts w:hint="eastAsia" w:ascii="宋体" w:hAnsi="宋体" w:eastAsia="宋体" w:cs="宋体"/>
                <w:b/>
                <w:bCs/>
                <w:color w:val="auto"/>
                <w:kern w:val="0"/>
                <w:sz w:val="24"/>
                <w:szCs w:val="24"/>
              </w:rPr>
            </w:pPr>
            <w:r>
              <w:rPr>
                <w:rFonts w:hint="eastAsia" w:ascii="宋体" w:hAnsi="宋体" w:eastAsia="宋体" w:cs="宋体"/>
                <w:b/>
                <w:bCs/>
                <w:color w:val="auto"/>
                <w:kern w:val="0"/>
                <w:sz w:val="24"/>
                <w:szCs w:val="24"/>
              </w:rPr>
              <w:t>住所</w:t>
            </w:r>
          </w:p>
        </w:tc>
        <w:tc>
          <w:tcPr>
            <w:tcW w:w="3107" w:type="dxa"/>
            <w:noWrap w:val="0"/>
            <w:vAlign w:val="top"/>
          </w:tcPr>
          <w:p w14:paraId="34CBCE01">
            <w:pPr>
              <w:widowControl/>
              <w:spacing w:line="400" w:lineRule="exact"/>
              <w:rPr>
                <w:rFonts w:hint="eastAsia" w:ascii="宋体" w:hAnsi="宋体" w:eastAsia="宋体" w:cs="宋体"/>
                <w:color w:val="auto"/>
                <w:kern w:val="0"/>
                <w:sz w:val="24"/>
                <w:szCs w:val="24"/>
              </w:rPr>
            </w:pPr>
          </w:p>
        </w:tc>
      </w:tr>
      <w:tr w14:paraId="120E15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852" w:type="dxa"/>
            <w:noWrap w:val="0"/>
            <w:vAlign w:val="center"/>
          </w:tcPr>
          <w:p w14:paraId="4BCF4D6D">
            <w:pPr>
              <w:widowControl/>
              <w:spacing w:line="400" w:lineRule="exact"/>
              <w:jc w:val="center"/>
              <w:rPr>
                <w:rFonts w:hint="eastAsia" w:ascii="宋体" w:hAnsi="宋体" w:eastAsia="宋体" w:cs="宋体"/>
                <w:b/>
                <w:bCs/>
                <w:color w:val="auto"/>
                <w:kern w:val="0"/>
                <w:sz w:val="24"/>
                <w:szCs w:val="24"/>
              </w:rPr>
            </w:pPr>
            <w:r>
              <w:rPr>
                <w:rFonts w:hint="eastAsia" w:ascii="宋体" w:hAnsi="宋体" w:eastAsia="宋体" w:cs="宋体"/>
                <w:b/>
                <w:bCs/>
                <w:color w:val="auto"/>
                <w:kern w:val="0"/>
                <w:sz w:val="24"/>
                <w:szCs w:val="24"/>
              </w:rPr>
              <w:t>单位负责人</w:t>
            </w:r>
          </w:p>
        </w:tc>
        <w:tc>
          <w:tcPr>
            <w:tcW w:w="3342" w:type="dxa"/>
            <w:noWrap w:val="0"/>
            <w:vAlign w:val="center"/>
          </w:tcPr>
          <w:p w14:paraId="5A2F403B">
            <w:pPr>
              <w:widowControl/>
              <w:spacing w:line="400" w:lineRule="exact"/>
              <w:rPr>
                <w:rFonts w:hint="eastAsia" w:ascii="宋体" w:hAnsi="宋体" w:eastAsia="宋体" w:cs="宋体"/>
                <w:color w:val="auto"/>
                <w:kern w:val="0"/>
                <w:sz w:val="24"/>
                <w:szCs w:val="24"/>
              </w:rPr>
            </w:pPr>
          </w:p>
        </w:tc>
        <w:tc>
          <w:tcPr>
            <w:tcW w:w="1843" w:type="dxa"/>
            <w:noWrap w:val="0"/>
            <w:vAlign w:val="center"/>
          </w:tcPr>
          <w:p w14:paraId="1A1D7976">
            <w:pPr>
              <w:widowControl/>
              <w:spacing w:line="400" w:lineRule="exact"/>
              <w:jc w:val="center"/>
              <w:rPr>
                <w:rFonts w:hint="eastAsia" w:ascii="宋体" w:hAnsi="宋体" w:eastAsia="宋体" w:cs="宋体"/>
                <w:b/>
                <w:bCs/>
                <w:color w:val="auto"/>
                <w:kern w:val="0"/>
                <w:sz w:val="24"/>
                <w:szCs w:val="24"/>
              </w:rPr>
            </w:pPr>
            <w:r>
              <w:rPr>
                <w:rFonts w:hint="eastAsia" w:ascii="宋体" w:hAnsi="宋体" w:eastAsia="宋体" w:cs="宋体"/>
                <w:b/>
                <w:bCs/>
                <w:color w:val="auto"/>
                <w:kern w:val="0"/>
                <w:sz w:val="24"/>
                <w:szCs w:val="24"/>
              </w:rPr>
              <w:t>单位负责人</w:t>
            </w:r>
          </w:p>
        </w:tc>
        <w:tc>
          <w:tcPr>
            <w:tcW w:w="3107" w:type="dxa"/>
            <w:noWrap w:val="0"/>
            <w:vAlign w:val="top"/>
          </w:tcPr>
          <w:p w14:paraId="36E205E9">
            <w:pPr>
              <w:widowControl/>
              <w:spacing w:line="400" w:lineRule="exact"/>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 xml:space="preserve"> </w:t>
            </w:r>
          </w:p>
        </w:tc>
      </w:tr>
      <w:tr w14:paraId="7A29AC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1852" w:type="dxa"/>
            <w:noWrap w:val="0"/>
            <w:vAlign w:val="center"/>
          </w:tcPr>
          <w:p w14:paraId="301A60D5">
            <w:pPr>
              <w:widowControl/>
              <w:spacing w:line="400" w:lineRule="exact"/>
              <w:jc w:val="center"/>
              <w:rPr>
                <w:rFonts w:hint="eastAsia" w:ascii="宋体" w:hAnsi="宋体" w:eastAsia="宋体" w:cs="宋体"/>
                <w:b/>
                <w:bCs/>
                <w:color w:val="auto"/>
                <w:kern w:val="0"/>
                <w:sz w:val="24"/>
                <w:szCs w:val="24"/>
              </w:rPr>
            </w:pPr>
            <w:r>
              <w:rPr>
                <w:rFonts w:hint="eastAsia" w:ascii="宋体" w:hAnsi="宋体" w:eastAsia="宋体" w:cs="宋体"/>
                <w:b/>
                <w:bCs/>
                <w:color w:val="auto"/>
                <w:kern w:val="0"/>
                <w:sz w:val="24"/>
                <w:szCs w:val="24"/>
              </w:rPr>
              <w:t>委托代理人</w:t>
            </w:r>
          </w:p>
        </w:tc>
        <w:tc>
          <w:tcPr>
            <w:tcW w:w="3342" w:type="dxa"/>
            <w:noWrap w:val="0"/>
            <w:vAlign w:val="center"/>
          </w:tcPr>
          <w:p w14:paraId="2F88FA3B">
            <w:pPr>
              <w:widowControl/>
              <w:spacing w:line="400" w:lineRule="exact"/>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 xml:space="preserve"> </w:t>
            </w:r>
          </w:p>
        </w:tc>
        <w:tc>
          <w:tcPr>
            <w:tcW w:w="1843" w:type="dxa"/>
            <w:noWrap w:val="0"/>
            <w:vAlign w:val="center"/>
          </w:tcPr>
          <w:p w14:paraId="1BA40B06">
            <w:pPr>
              <w:widowControl/>
              <w:spacing w:line="400" w:lineRule="exact"/>
              <w:jc w:val="center"/>
              <w:rPr>
                <w:rFonts w:hint="eastAsia" w:ascii="宋体" w:hAnsi="宋体" w:eastAsia="宋体" w:cs="宋体"/>
                <w:b/>
                <w:bCs/>
                <w:color w:val="auto"/>
                <w:kern w:val="0"/>
                <w:sz w:val="24"/>
                <w:szCs w:val="24"/>
              </w:rPr>
            </w:pPr>
            <w:r>
              <w:rPr>
                <w:rFonts w:hint="eastAsia" w:ascii="宋体" w:hAnsi="宋体" w:eastAsia="宋体" w:cs="宋体"/>
                <w:b/>
                <w:bCs/>
                <w:color w:val="auto"/>
                <w:kern w:val="0"/>
                <w:sz w:val="24"/>
                <w:szCs w:val="24"/>
              </w:rPr>
              <w:t>委托代理人</w:t>
            </w:r>
          </w:p>
        </w:tc>
        <w:tc>
          <w:tcPr>
            <w:tcW w:w="3107" w:type="dxa"/>
            <w:noWrap w:val="0"/>
            <w:vAlign w:val="top"/>
          </w:tcPr>
          <w:p w14:paraId="56A1D69F">
            <w:pPr>
              <w:widowControl/>
              <w:spacing w:line="400" w:lineRule="exact"/>
              <w:rPr>
                <w:rFonts w:hint="eastAsia" w:ascii="宋体" w:hAnsi="宋体" w:eastAsia="宋体" w:cs="宋体"/>
                <w:color w:val="auto"/>
                <w:kern w:val="0"/>
                <w:sz w:val="24"/>
                <w:szCs w:val="24"/>
              </w:rPr>
            </w:pPr>
          </w:p>
        </w:tc>
      </w:tr>
      <w:tr w14:paraId="2A1B02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7" w:hRule="atLeast"/>
          <w:jc w:val="center"/>
        </w:trPr>
        <w:tc>
          <w:tcPr>
            <w:tcW w:w="1852" w:type="dxa"/>
            <w:noWrap w:val="0"/>
            <w:vAlign w:val="center"/>
          </w:tcPr>
          <w:p w14:paraId="5E61FF80">
            <w:pPr>
              <w:widowControl/>
              <w:spacing w:line="400" w:lineRule="exact"/>
              <w:jc w:val="center"/>
              <w:rPr>
                <w:rFonts w:hint="eastAsia" w:ascii="宋体" w:hAnsi="宋体" w:eastAsia="宋体" w:cs="宋体"/>
                <w:b/>
                <w:bCs/>
                <w:color w:val="auto"/>
                <w:kern w:val="0"/>
                <w:sz w:val="24"/>
                <w:szCs w:val="24"/>
              </w:rPr>
            </w:pPr>
            <w:r>
              <w:rPr>
                <w:rFonts w:hint="eastAsia" w:ascii="宋体" w:hAnsi="宋体" w:eastAsia="宋体" w:cs="宋体"/>
                <w:b/>
                <w:bCs/>
                <w:color w:val="auto"/>
                <w:kern w:val="0"/>
                <w:sz w:val="24"/>
                <w:szCs w:val="24"/>
              </w:rPr>
              <w:t>联系方式</w:t>
            </w:r>
          </w:p>
        </w:tc>
        <w:tc>
          <w:tcPr>
            <w:tcW w:w="3342" w:type="dxa"/>
            <w:noWrap w:val="0"/>
            <w:vAlign w:val="center"/>
          </w:tcPr>
          <w:p w14:paraId="478797F3">
            <w:pPr>
              <w:widowControl/>
              <w:spacing w:line="400" w:lineRule="exact"/>
              <w:rPr>
                <w:rFonts w:hint="eastAsia" w:ascii="宋体" w:hAnsi="宋体" w:eastAsia="宋体" w:cs="宋体"/>
                <w:color w:val="auto"/>
                <w:kern w:val="0"/>
                <w:sz w:val="24"/>
                <w:szCs w:val="24"/>
              </w:rPr>
            </w:pPr>
          </w:p>
        </w:tc>
        <w:tc>
          <w:tcPr>
            <w:tcW w:w="1843" w:type="dxa"/>
            <w:noWrap w:val="0"/>
            <w:vAlign w:val="center"/>
          </w:tcPr>
          <w:p w14:paraId="59993025">
            <w:pPr>
              <w:widowControl/>
              <w:spacing w:line="400" w:lineRule="exact"/>
              <w:jc w:val="center"/>
              <w:rPr>
                <w:rFonts w:hint="eastAsia" w:ascii="宋体" w:hAnsi="宋体" w:eastAsia="宋体" w:cs="宋体"/>
                <w:b/>
                <w:bCs/>
                <w:color w:val="auto"/>
                <w:kern w:val="0"/>
                <w:sz w:val="24"/>
                <w:szCs w:val="24"/>
              </w:rPr>
            </w:pPr>
            <w:r>
              <w:rPr>
                <w:rFonts w:hint="eastAsia" w:ascii="宋体" w:hAnsi="宋体" w:eastAsia="宋体" w:cs="宋体"/>
                <w:b/>
                <w:bCs/>
                <w:color w:val="auto"/>
                <w:kern w:val="0"/>
                <w:sz w:val="24"/>
                <w:szCs w:val="24"/>
              </w:rPr>
              <w:t>联系方式</w:t>
            </w:r>
          </w:p>
        </w:tc>
        <w:tc>
          <w:tcPr>
            <w:tcW w:w="3107" w:type="dxa"/>
            <w:noWrap w:val="0"/>
            <w:vAlign w:val="top"/>
          </w:tcPr>
          <w:p w14:paraId="7C13CB8C">
            <w:pPr>
              <w:widowControl/>
              <w:spacing w:line="400" w:lineRule="exact"/>
              <w:rPr>
                <w:rFonts w:hint="eastAsia" w:ascii="宋体" w:hAnsi="宋体" w:eastAsia="宋体" w:cs="宋体"/>
                <w:color w:val="auto"/>
                <w:kern w:val="0"/>
                <w:sz w:val="24"/>
                <w:szCs w:val="24"/>
              </w:rPr>
            </w:pPr>
          </w:p>
        </w:tc>
      </w:tr>
      <w:tr w14:paraId="73EABF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52" w:type="dxa"/>
            <w:noWrap w:val="0"/>
            <w:vAlign w:val="center"/>
          </w:tcPr>
          <w:p w14:paraId="3475DFB6">
            <w:pPr>
              <w:widowControl/>
              <w:spacing w:line="400" w:lineRule="exact"/>
              <w:jc w:val="center"/>
              <w:rPr>
                <w:rFonts w:hint="eastAsia" w:ascii="宋体" w:hAnsi="宋体" w:eastAsia="宋体" w:cs="宋体"/>
                <w:b/>
                <w:bCs/>
                <w:color w:val="auto"/>
                <w:kern w:val="0"/>
                <w:sz w:val="24"/>
                <w:szCs w:val="24"/>
              </w:rPr>
            </w:pPr>
            <w:r>
              <w:rPr>
                <w:rFonts w:hint="eastAsia" w:ascii="宋体" w:hAnsi="宋体" w:eastAsia="宋体" w:cs="宋体"/>
                <w:b/>
                <w:bCs/>
                <w:color w:val="auto"/>
                <w:kern w:val="0"/>
                <w:sz w:val="24"/>
                <w:szCs w:val="24"/>
              </w:rPr>
              <w:t>开户银行</w:t>
            </w:r>
          </w:p>
        </w:tc>
        <w:tc>
          <w:tcPr>
            <w:tcW w:w="3342" w:type="dxa"/>
            <w:noWrap w:val="0"/>
            <w:vAlign w:val="center"/>
          </w:tcPr>
          <w:p w14:paraId="3AAE3AD0">
            <w:pPr>
              <w:widowControl/>
              <w:spacing w:line="400" w:lineRule="exact"/>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中国银行福州市仓山支行</w:t>
            </w:r>
          </w:p>
        </w:tc>
        <w:tc>
          <w:tcPr>
            <w:tcW w:w="1843" w:type="dxa"/>
            <w:noWrap w:val="0"/>
            <w:vAlign w:val="center"/>
          </w:tcPr>
          <w:p w14:paraId="62B2A983">
            <w:pPr>
              <w:widowControl/>
              <w:spacing w:line="400" w:lineRule="exact"/>
              <w:jc w:val="center"/>
              <w:rPr>
                <w:rFonts w:hint="eastAsia" w:ascii="宋体" w:hAnsi="宋体" w:eastAsia="宋体" w:cs="宋体"/>
                <w:b/>
                <w:bCs/>
                <w:color w:val="auto"/>
                <w:kern w:val="0"/>
                <w:sz w:val="24"/>
                <w:szCs w:val="24"/>
              </w:rPr>
            </w:pPr>
            <w:r>
              <w:rPr>
                <w:rFonts w:hint="eastAsia" w:ascii="宋体" w:hAnsi="宋体" w:eastAsia="宋体" w:cs="宋体"/>
                <w:b/>
                <w:bCs/>
                <w:color w:val="auto"/>
                <w:kern w:val="0"/>
                <w:sz w:val="24"/>
                <w:szCs w:val="24"/>
              </w:rPr>
              <w:t>开户银行</w:t>
            </w:r>
          </w:p>
        </w:tc>
        <w:tc>
          <w:tcPr>
            <w:tcW w:w="3107" w:type="dxa"/>
            <w:noWrap w:val="0"/>
            <w:vAlign w:val="top"/>
          </w:tcPr>
          <w:p w14:paraId="104D2BA7">
            <w:pPr>
              <w:widowControl/>
              <w:spacing w:line="400" w:lineRule="exact"/>
              <w:rPr>
                <w:rFonts w:hint="eastAsia" w:ascii="宋体" w:hAnsi="宋体" w:eastAsia="宋体" w:cs="宋体"/>
                <w:color w:val="auto"/>
                <w:kern w:val="0"/>
                <w:sz w:val="24"/>
                <w:szCs w:val="24"/>
              </w:rPr>
            </w:pPr>
          </w:p>
        </w:tc>
      </w:tr>
      <w:tr w14:paraId="38D03E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52" w:type="dxa"/>
            <w:noWrap w:val="0"/>
            <w:vAlign w:val="center"/>
          </w:tcPr>
          <w:p w14:paraId="557F5DE9">
            <w:pPr>
              <w:widowControl/>
              <w:spacing w:line="400" w:lineRule="exact"/>
              <w:jc w:val="center"/>
              <w:rPr>
                <w:rFonts w:hint="eastAsia" w:ascii="宋体" w:hAnsi="宋体" w:eastAsia="宋体" w:cs="宋体"/>
                <w:b/>
                <w:bCs/>
                <w:color w:val="auto"/>
                <w:kern w:val="0"/>
                <w:sz w:val="24"/>
                <w:szCs w:val="24"/>
              </w:rPr>
            </w:pPr>
            <w:r>
              <w:rPr>
                <w:rFonts w:hint="eastAsia" w:ascii="宋体" w:hAnsi="宋体" w:eastAsia="宋体" w:cs="宋体"/>
                <w:b/>
                <w:bCs/>
                <w:color w:val="auto"/>
                <w:kern w:val="0"/>
                <w:sz w:val="24"/>
                <w:szCs w:val="24"/>
              </w:rPr>
              <w:t>账号</w:t>
            </w:r>
          </w:p>
        </w:tc>
        <w:tc>
          <w:tcPr>
            <w:tcW w:w="3342" w:type="dxa"/>
            <w:noWrap w:val="0"/>
            <w:vAlign w:val="center"/>
          </w:tcPr>
          <w:p w14:paraId="4DFBBC4C">
            <w:pPr>
              <w:widowControl/>
              <w:spacing w:line="400" w:lineRule="exact"/>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405258361007</w:t>
            </w:r>
          </w:p>
        </w:tc>
        <w:tc>
          <w:tcPr>
            <w:tcW w:w="1843" w:type="dxa"/>
            <w:noWrap w:val="0"/>
            <w:vAlign w:val="center"/>
          </w:tcPr>
          <w:p w14:paraId="49EAEA0F">
            <w:pPr>
              <w:widowControl/>
              <w:spacing w:line="400" w:lineRule="exact"/>
              <w:jc w:val="center"/>
              <w:rPr>
                <w:rFonts w:hint="eastAsia" w:ascii="宋体" w:hAnsi="宋体" w:eastAsia="宋体" w:cs="宋体"/>
                <w:b/>
                <w:bCs/>
                <w:color w:val="auto"/>
                <w:kern w:val="0"/>
                <w:sz w:val="24"/>
                <w:szCs w:val="24"/>
              </w:rPr>
            </w:pPr>
            <w:r>
              <w:rPr>
                <w:rFonts w:hint="eastAsia" w:ascii="宋体" w:hAnsi="宋体" w:eastAsia="宋体" w:cs="宋体"/>
                <w:b/>
                <w:bCs/>
                <w:color w:val="auto"/>
                <w:kern w:val="0"/>
                <w:sz w:val="24"/>
                <w:szCs w:val="24"/>
              </w:rPr>
              <w:t>账号</w:t>
            </w:r>
          </w:p>
        </w:tc>
        <w:tc>
          <w:tcPr>
            <w:tcW w:w="3107" w:type="dxa"/>
            <w:noWrap w:val="0"/>
            <w:vAlign w:val="top"/>
          </w:tcPr>
          <w:p w14:paraId="71562912">
            <w:pPr>
              <w:widowControl/>
              <w:spacing w:line="400" w:lineRule="exact"/>
              <w:rPr>
                <w:rFonts w:hint="eastAsia" w:ascii="宋体" w:hAnsi="宋体" w:eastAsia="宋体" w:cs="宋体"/>
                <w:color w:val="auto"/>
                <w:kern w:val="0"/>
                <w:sz w:val="24"/>
                <w:szCs w:val="24"/>
              </w:rPr>
            </w:pPr>
          </w:p>
        </w:tc>
      </w:tr>
    </w:tbl>
    <w:p w14:paraId="1DA00B4E"/>
    <w:sectPr>
      <w:footerReference r:id="rId3" w:type="default"/>
      <w:pgSz w:w="11906" w:h="16838"/>
      <w:pgMar w:top="1134" w:right="1134" w:bottom="1134" w:left="1134"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Black">
    <w:panose1 w:val="020B0A04020102020204"/>
    <w:charset w:val="00"/>
    <w:family w:val="swiss"/>
    <w:pitch w:val="default"/>
    <w:sig w:usb0="A00002AF" w:usb1="400078FB" w:usb2="00000000" w:usb3="00000000" w:csb0="6000009F" w:csb1="DFD70000"/>
  </w:font>
  <w:font w:name="Arial Narrow">
    <w:altName w:val="Arial"/>
    <w:panose1 w:val="020B0606020202030204"/>
    <w:charset w:val="00"/>
    <w:family w:val="swiss"/>
    <w:pitch w:val="default"/>
    <w:sig w:usb0="00000000" w:usb1="00000000" w:usb2="00000000" w:usb3="00000000" w:csb0="2000009F" w:csb1="DFD7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Arial">
    <w:panose1 w:val="020B0604020202020204"/>
    <w:charset w:val="00"/>
    <w:family w:val="auto"/>
    <w:pitch w:val="default"/>
    <w:sig w:usb0="E0002EFF" w:usb1="C000785B"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211393D">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0CA90D4">
                          <w:pPr>
                            <w:pStyle w:val="4"/>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6</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60CA90D4">
                    <w:pPr>
                      <w:pStyle w:val="4"/>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6</w:t>
                    </w:r>
                    <w:r>
                      <w:fldChar w:fldCharType="end"/>
                    </w:r>
                    <w:r>
                      <w:t xml:space="preserve"> 页</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AA1780B"/>
    <w:multiLevelType w:val="singleLevel"/>
    <w:tmpl w:val="9AA1780B"/>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revisionView w:markup="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MyMzA0MWRmMWUzZDNiNGQ5NDIwMzc2ZWU4OGVjYjIifQ=="/>
  </w:docVars>
  <w:rsids>
    <w:rsidRoot w:val="00000000"/>
    <w:rsid w:val="05670BAE"/>
    <w:rsid w:val="0644544A"/>
    <w:rsid w:val="0FF67986"/>
    <w:rsid w:val="2776612A"/>
    <w:rsid w:val="35FE0210"/>
    <w:rsid w:val="3D5C156D"/>
    <w:rsid w:val="605F71C2"/>
    <w:rsid w:val="7FDC26D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qFormat/>
    <w:uiPriority w:val="0"/>
    <w:pPr>
      <w:keepNext/>
      <w:keepLines/>
      <w:widowControl w:val="0"/>
      <w:spacing w:before="260" w:after="260" w:line="413" w:lineRule="auto"/>
      <w:jc w:val="center"/>
      <w:outlineLvl w:val="1"/>
    </w:pPr>
    <w:rPr>
      <w:rFonts w:ascii="Arial Black" w:hAnsi="Arial Black" w:eastAsia="Arial Narrow" w:cs="Times New Roman"/>
      <w:b/>
      <w:kern w:val="2"/>
      <w:sz w:val="30"/>
      <w:szCs w:val="24"/>
      <w:lang w:val="en-US" w:eastAsia="zh-CN" w:bidi="ar-SA"/>
    </w:rPr>
  </w:style>
  <w:style w:type="character" w:default="1" w:styleId="8">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3">
    <w:name w:val="Normal Indent"/>
    <w:basedOn w:val="1"/>
    <w:qFormat/>
    <w:uiPriority w:val="0"/>
    <w:pPr>
      <w:ind w:firstLine="420" w:firstLineChars="200"/>
    </w:p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Strong"/>
    <w:basedOn w:val="8"/>
    <w:qFormat/>
    <w:uiPriority w:val="0"/>
    <w:rPr>
      <w:b/>
    </w:rPr>
  </w:style>
  <w:style w:type="paragraph" w:styleId="10">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4051</Words>
  <Characters>4086</Characters>
  <Lines>0</Lines>
  <Paragraphs>0</Paragraphs>
  <TotalTime>7</TotalTime>
  <ScaleCrop>false</ScaleCrop>
  <LinksUpToDate>false</LinksUpToDate>
  <CharactersWithSpaces>4285</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2024-10-25T03:14:00Z</dcterms:created>
  <dc:creator>010</dc:creator>
  <cp:lastModifiedBy>村夫</cp:lastModifiedBy>
  <dcterms:modified xsi:type="dcterms:W3CDTF">2025-05-09T02:33:13Z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AE0ABC67343E44819B02AEF224F00D99_12</vt:lpwstr>
  </property>
  <property fmtid="{D5CDD505-2E9C-101B-9397-08002B2CF9AE}" pid="4" name="KSOTemplateDocerSaveRecord">
    <vt:lpwstr>eyJoZGlkIjoiZTlkYTU1NGQ1OGZkZWZkNDhlZDM5ZjJmYzZlODI3OGYiLCJ1c2VySWQiOiIyNTEzNjE5MTkifQ==</vt:lpwstr>
  </property>
</Properties>
</file>