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3708A">
      <w:pPr>
        <w:jc w:val="left"/>
        <w:rPr>
          <w:rFonts w:hint="eastAsia" w:ascii="宋体" w:hAnsi="宋体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sz w:val="28"/>
          <w:szCs w:val="36"/>
          <w:lang w:val="en-US" w:eastAsia="zh-CN"/>
        </w:rPr>
        <w:t>附件4</w:t>
      </w:r>
    </w:p>
    <w:p w14:paraId="1819D30E">
      <w:pPr>
        <w:jc w:val="center"/>
        <w:rPr>
          <w:rFonts w:hint="eastAsia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福建师范大学协和学院寻找“家乡记忆”主题活动</w:t>
      </w:r>
    </w:p>
    <w:p w14:paraId="4AB2238D">
      <w:pPr>
        <w:jc w:val="center"/>
        <w:rPr>
          <w:rFonts w:hint="default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暨星波文化集市评选标准</w:t>
      </w:r>
    </w:p>
    <w:p w14:paraId="317FD3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一、“最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旺乡情奖</w:t>
      </w:r>
      <w:r>
        <w:rPr>
          <w:rFonts w:hint="eastAsia" w:ascii="黑体" w:hAnsi="黑体" w:eastAsia="黑体" w:cs="黑体"/>
          <w:sz w:val="32"/>
          <w:szCs w:val="32"/>
        </w:rPr>
        <w:t>”评选标准</w:t>
      </w:r>
    </w:p>
    <w:p w14:paraId="7FE3C7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1.现场人气值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（占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0%）</w:t>
      </w:r>
    </w:p>
    <w:p w14:paraId="2E4FA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参观</w:t>
      </w:r>
      <w:r>
        <w:rPr>
          <w:rFonts w:hint="eastAsia" w:ascii="仿宋_GB2312" w:hAnsi="仿宋_GB2312" w:eastAsia="仿宋_GB2312" w:cs="仿宋_GB2312"/>
          <w:sz w:val="32"/>
          <w:szCs w:val="32"/>
        </w:rPr>
        <w:t>师生现场投票，活动结束后，现场工作人员进行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票数统计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1BF50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2.评审团打分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（占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%）</w:t>
      </w:r>
    </w:p>
    <w:p w14:paraId="5DE3EE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由各系推荐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（国际教育学院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代表组成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评审团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，根据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现场</w:t>
      </w: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展位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打分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29D220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观众参与度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0分）</w:t>
      </w:r>
    </w:p>
    <w:p w14:paraId="22F0AF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展位参观</w:t>
      </w:r>
      <w:r>
        <w:rPr>
          <w:rFonts w:hint="eastAsia" w:ascii="仿宋_GB2312" w:hAnsi="仿宋_GB2312" w:eastAsia="仿宋_GB2312" w:cs="仿宋_GB2312"/>
          <w:sz w:val="32"/>
          <w:szCs w:val="32"/>
        </w:rPr>
        <w:t>人数、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现场互动体验、参观者驻足的时长等；</w:t>
      </w:r>
    </w:p>
    <w:p w14:paraId="11EA87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项目吸引力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分）</w:t>
      </w:r>
    </w:p>
    <w:p w14:paraId="0FA201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多样化呈现，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实物陈列、互动体验、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VR体验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等；</w:t>
      </w:r>
    </w:p>
    <w:p w14:paraId="662520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（3）团队表现（2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270888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精神饱满、热情友好，能够积极主动地与观众交流互动、耐心解答观众的提问，展现出良好的精神风貌和服务意识；</w:t>
      </w:r>
    </w:p>
    <w:p w14:paraId="378C036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（4）文明规范性（2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分）</w:t>
      </w:r>
    </w:p>
    <w:p w14:paraId="4D0D8B4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在活动过程中，团队能够遵守校园的各项规章制度和活动要求，文明开展活动，不随意丢弃垃圾、不损坏公共设施，尊重观众和其他展位的参与者。</w:t>
      </w:r>
    </w:p>
    <w:p w14:paraId="1EAF1B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最亮乡创奖</w:t>
      </w:r>
      <w:r>
        <w:rPr>
          <w:rFonts w:hint="eastAsia" w:ascii="黑体" w:hAnsi="黑体" w:eastAsia="黑体" w:cs="黑体"/>
          <w:sz w:val="32"/>
          <w:szCs w:val="32"/>
        </w:rPr>
        <w:t>”评选标准</w:t>
      </w:r>
    </w:p>
    <w:p w14:paraId="066F96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由校友组成评审团，根据评分标准，对现场各展位评分。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1.文化底蕴</w:t>
      </w:r>
      <w:r>
        <w:rPr>
          <w:rFonts w:hint="eastAsia" w:ascii="楷体_GB2312" w:hAnsi="楷体_GB2312" w:eastAsia="楷体_GB2312" w:cs="楷体_GB2312"/>
          <w:sz w:val="32"/>
          <w:szCs w:val="32"/>
        </w:rPr>
        <w:t>（占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32"/>
          <w:szCs w:val="32"/>
        </w:rPr>
        <w:t>0%）</w:t>
      </w:r>
    </w:p>
    <w:p w14:paraId="6B75E6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团队能够深入挖掘非遗项目所蕴含的历史文化、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传承故事、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民俗风情及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地域独特性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等。</w:t>
      </w:r>
    </w:p>
    <w:p w14:paraId="57FCA9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32"/>
          <w:szCs w:val="32"/>
        </w:rPr>
        <w:t>.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艺术表现</w:t>
      </w:r>
      <w:r>
        <w:rPr>
          <w:rFonts w:hint="eastAsia" w:ascii="楷体_GB2312" w:hAnsi="楷体_GB2312" w:eastAsia="楷体_GB2312" w:cs="楷体_GB2312"/>
          <w:sz w:val="32"/>
          <w:szCs w:val="32"/>
        </w:rPr>
        <w:t>（占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32"/>
          <w:szCs w:val="32"/>
        </w:rPr>
        <w:t>0%）</w:t>
      </w:r>
    </w:p>
    <w:p w14:paraId="1FE7B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展位布置、展品陈列、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创意宣传文案、海报、短视频制作；自制文创产品等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融入家乡文化元素。</w:t>
      </w:r>
    </w:p>
    <w:p w14:paraId="723D6FA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3.团队协作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占20%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</w:p>
    <w:p w14:paraId="6E6C4D5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项目讲解流畅，有较强的表现力和感染力；团队分工明确、配合默契，能够共同协作完成展位的各项工作任务等；</w:t>
      </w:r>
    </w:p>
    <w:p w14:paraId="6F8207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4.传承与创新（占40%）</w:t>
      </w:r>
    </w:p>
    <w:p w14:paraId="2473A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对非遗项目的传承现状、传承人介绍、家乡在非遗保护方面的举措和成果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认识全面；注重在现代生活中的创新应用，展现非遗的时代生命力。</w:t>
      </w:r>
    </w:p>
    <w:p w14:paraId="012E7D4B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“最醇乡韵奖”评选标准</w:t>
      </w:r>
    </w:p>
    <w:p w14:paraId="776B1D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由各系团委学生会组成协评团，根据评分标准，对现场各展位评分。</w:t>
      </w:r>
    </w:p>
    <w:p w14:paraId="018CAB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1.文化挖掘（占40%）</w:t>
      </w:r>
    </w:p>
    <w:p w14:paraId="52F9ACF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考察团队对非遗项目的历史渊源、文化价值、地方特色及生存现状的理解深度与研究扎实程度。</w:t>
      </w:r>
    </w:p>
    <w:p w14:paraId="535D75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2.创意表达（占30%）</w:t>
      </w:r>
    </w:p>
    <w:p w14:paraId="7501CE9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考察团队将非遗文化元素通过现代设计、多媒体手段、互动体验等进行创造性转化与创新性发展的能力。</w:t>
      </w:r>
    </w:p>
    <w:p w14:paraId="318FCC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现场呈现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（占20%）</w:t>
      </w:r>
    </w:p>
    <w:p w14:paraId="07A88C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考察团队在展演现场的统筹执行能力、成员间的协作默契以及与观众沟通互动的综合表现力。</w:t>
      </w:r>
    </w:p>
    <w:p w14:paraId="224903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4.传承发展（占10%）</w:t>
      </w:r>
    </w:p>
    <w:p w14:paraId="0A1061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考察团队对非遗项目未来发展的思考深度，其展示方案是否具有启发性和可持续的推广价值。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9F1410-9826-4296-A1A0-14C88FC523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674B2153-8FFD-436F-8989-32CFC2A78C6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9379F37-EAD4-4647-9C71-AF7FBAFDB95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ED8EB8"/>
    <w:multiLevelType w:val="singleLevel"/>
    <w:tmpl w:val="78ED8EB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F3784"/>
    <w:rsid w:val="1971594C"/>
    <w:rsid w:val="24ED7107"/>
    <w:rsid w:val="29FF3784"/>
    <w:rsid w:val="46D14DA0"/>
    <w:rsid w:val="4D756FB8"/>
    <w:rsid w:val="6979255A"/>
    <w:rsid w:val="73476914"/>
    <w:rsid w:val="F2FDC8A3"/>
    <w:rsid w:val="FDF69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861</Words>
  <Characters>896</Characters>
  <Lines>0</Lines>
  <Paragraphs>0</Paragraphs>
  <TotalTime>7</TotalTime>
  <ScaleCrop>false</ScaleCrop>
  <LinksUpToDate>false</LinksUpToDate>
  <CharactersWithSpaces>901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2025-04-22T12:22:00Z</dcterms:created>
  <dc:creator>Monstar</dc:creator>
  <cp:lastModifiedBy>雨露清晨</cp:lastModifiedBy>
  <dcterms:modified xsi:type="dcterms:W3CDTF">2025-11-20T09:12:17Z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1765492D392B4E8AB25DF092AE9DB591_13</vt:lpwstr>
  </property>
  <property fmtid="{D5CDD505-2E9C-101B-9397-08002B2CF9AE}" pid="4" name="KSOTemplateDocerSaveRecord">
    <vt:lpwstr>eyJoZGlkIjoiYWFlNWU4MzNlNTIwYmI1Yzk3MTkzN2FmNjBkNmRmZmUiLCJ1c2VySWQiOiI3ODU1MjEzODcifQ==</vt:lpwstr>
  </property>
</Properties>
</file>