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F3CFA1">
      <w:pPr>
        <w:spacing w:line="620" w:lineRule="exact"/>
        <w:jc w:val="center"/>
        <w:rPr>
          <w:rFonts w:hint="eastAsia" w:ascii="仿宋" w:eastAsia="仿宋"/>
          <w:sz w:val="32"/>
          <w:szCs w:val="32"/>
        </w:rPr>
      </w:pPr>
    </w:p>
    <w:p w14:paraId="578BC1C2">
      <w:pPr>
        <w:spacing w:line="620" w:lineRule="exact"/>
        <w:jc w:val="center"/>
        <w:rPr>
          <w:rFonts w:ascii="仿宋" w:eastAsia="仿宋"/>
          <w:sz w:val="32"/>
          <w:szCs w:val="32"/>
        </w:rPr>
      </w:pPr>
    </w:p>
    <w:p w14:paraId="27A72997">
      <w:pPr>
        <w:spacing w:line="620" w:lineRule="exact"/>
        <w:jc w:val="center"/>
        <w:rPr>
          <w:rFonts w:ascii="仿宋" w:eastAsia="仿宋"/>
          <w:sz w:val="32"/>
          <w:szCs w:val="32"/>
        </w:rPr>
      </w:pPr>
    </w:p>
    <w:p w14:paraId="6DA2BEE5">
      <w:pPr>
        <w:spacing w:line="620" w:lineRule="exact"/>
        <w:jc w:val="center"/>
        <w:rPr>
          <w:rFonts w:ascii="仿宋" w:eastAsia="仿宋"/>
          <w:sz w:val="32"/>
          <w:szCs w:val="32"/>
        </w:rPr>
      </w:pPr>
    </w:p>
    <w:p w14:paraId="1942F5FE"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协院创〔</w:t>
      </w: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**</w:t>
      </w:r>
      <w:r>
        <w:rPr>
          <w:rFonts w:hint="eastAsia" w:ascii="仿宋_GB2312" w:eastAsia="仿宋_GB2312"/>
          <w:sz w:val="32"/>
          <w:szCs w:val="32"/>
        </w:rPr>
        <w:t>号</w:t>
      </w:r>
    </w:p>
    <w:p w14:paraId="7447C4AD">
      <w:pPr>
        <w:spacing w:line="600" w:lineRule="exact"/>
        <w:jc w:val="center"/>
        <w:rPr>
          <w:rFonts w:ascii="仿宋" w:eastAsia="仿宋"/>
          <w:sz w:val="30"/>
          <w:szCs w:val="30"/>
        </w:rPr>
      </w:pPr>
    </w:p>
    <w:p w14:paraId="5E2D5BDE">
      <w:pPr>
        <w:spacing w:line="600" w:lineRule="exact"/>
        <w:jc w:val="center"/>
        <w:rPr>
          <w:rFonts w:ascii="仿宋" w:eastAsia="仿宋"/>
          <w:color w:val="0D0D0D"/>
          <w:sz w:val="30"/>
          <w:szCs w:val="30"/>
        </w:rPr>
      </w:pPr>
    </w:p>
    <w:p w14:paraId="65A5026C">
      <w:pPr>
        <w:spacing w:line="600" w:lineRule="exact"/>
        <w:jc w:val="center"/>
        <w:rPr>
          <w:rFonts w:ascii="方正小标宋简体" w:hAnsi="宋体" w:eastAsia="方正小标宋简体" w:cs="宋体"/>
          <w:bCs/>
          <w:color w:val="0D0D0D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color w:val="0D0D0D"/>
          <w:sz w:val="44"/>
          <w:szCs w:val="44"/>
        </w:rPr>
        <w:t>关于举办第十</w:t>
      </w:r>
      <w:r>
        <w:rPr>
          <w:rFonts w:hint="eastAsia" w:ascii="方正小标宋简体" w:hAnsi="宋体" w:eastAsia="方正小标宋简体" w:cs="宋体"/>
          <w:bCs/>
          <w:color w:val="0D0D0D"/>
          <w:sz w:val="44"/>
          <w:szCs w:val="44"/>
          <w:lang w:val="en-US" w:eastAsia="zh-CN"/>
        </w:rPr>
        <w:t>六</w:t>
      </w:r>
      <w:r>
        <w:rPr>
          <w:rFonts w:hint="eastAsia" w:ascii="方正小标宋简体" w:hAnsi="宋体" w:eastAsia="方正小标宋简体" w:cs="宋体"/>
          <w:bCs/>
          <w:color w:val="0D0D0D"/>
          <w:sz w:val="44"/>
          <w:szCs w:val="44"/>
        </w:rPr>
        <w:t>届全国</w:t>
      </w:r>
      <w:r>
        <w:rPr>
          <w:rFonts w:ascii="方正小标宋简体" w:hAnsi="宋体" w:eastAsia="方正小标宋简体" w:cs="宋体"/>
          <w:bCs/>
          <w:color w:val="0D0D0D"/>
          <w:sz w:val="44"/>
          <w:szCs w:val="44"/>
        </w:rPr>
        <w:t>大学生</w:t>
      </w:r>
      <w:r>
        <w:rPr>
          <w:rFonts w:hint="eastAsia" w:ascii="方正小标宋简体" w:hAnsi="宋体" w:eastAsia="方正小标宋简体" w:cs="宋体"/>
          <w:bCs/>
          <w:color w:val="0D0D0D"/>
          <w:sz w:val="44"/>
          <w:szCs w:val="44"/>
        </w:rPr>
        <w:t>电子商务“创新、创意及创业”挑战赛</w:t>
      </w:r>
      <w:bookmarkStart w:id="0" w:name="_Hlk59811797"/>
      <w:r>
        <w:rPr>
          <w:rFonts w:hint="eastAsia" w:ascii="方正小标宋简体" w:hAnsi="宋体" w:eastAsia="方正小标宋简体" w:cs="宋体"/>
          <w:bCs/>
          <w:color w:val="0D0D0D"/>
          <w:sz w:val="44"/>
          <w:szCs w:val="44"/>
        </w:rPr>
        <w:t>校级选拔赛</w:t>
      </w:r>
      <w:bookmarkEnd w:id="0"/>
      <w:r>
        <w:rPr>
          <w:rFonts w:hint="eastAsia" w:ascii="方正小标宋简体" w:hAnsi="宋体" w:eastAsia="方正小标宋简体" w:cs="宋体"/>
          <w:bCs/>
          <w:color w:val="0D0D0D"/>
          <w:sz w:val="44"/>
          <w:szCs w:val="44"/>
        </w:rPr>
        <w:t>的通知</w:t>
      </w:r>
    </w:p>
    <w:p w14:paraId="43130FDC">
      <w:pPr>
        <w:spacing w:line="600" w:lineRule="exact"/>
        <w:jc w:val="center"/>
        <w:rPr>
          <w:rFonts w:ascii="方正小标宋简体" w:hAnsi="黑体" w:eastAsia="方正小标宋简体" w:cs="黑体"/>
          <w:color w:val="0D0D0D"/>
          <w:sz w:val="44"/>
          <w:szCs w:val="44"/>
        </w:rPr>
      </w:pPr>
    </w:p>
    <w:p w14:paraId="0C70C9C7">
      <w:pPr>
        <w:pStyle w:val="4"/>
        <w:widowControl/>
        <w:shd w:val="clear" w:color="auto" w:fill="FFFFFF"/>
        <w:spacing w:before="0" w:beforeAutospacing="0" w:after="0" w:afterAutospacing="0" w:line="600" w:lineRule="exact"/>
        <w:rPr>
          <w:rFonts w:ascii="仿宋_GB2312" w:hAnsi="仿宋" w:eastAsia="仿宋_GB2312" w:cs="仿宋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各系</w:t>
      </w:r>
      <w:r>
        <w:rPr>
          <w:rFonts w:ascii="仿宋_GB2312" w:hAnsi="仿宋" w:eastAsia="仿宋_GB2312" w:cs="仿宋"/>
          <w:sz w:val="32"/>
          <w:szCs w:val="32"/>
          <w:shd w:val="clear" w:color="auto" w:fill="FFFFFF"/>
        </w:rPr>
        <w:t>、国际教育学院：</w:t>
      </w:r>
    </w:p>
    <w:p w14:paraId="3DB7DA4F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为培养大学生的创新意识、创意思维和创业能力，营造</w:t>
      </w:r>
      <w:r>
        <w:rPr>
          <w:rFonts w:ascii="仿宋_GB2312" w:hAnsi="仿宋" w:eastAsia="仿宋_GB2312" w:cs="仿宋"/>
          <w:sz w:val="32"/>
          <w:szCs w:val="32"/>
          <w:shd w:val="clear" w:color="auto" w:fill="FFFFFF"/>
        </w:rPr>
        <w:t>学院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浓厚</w:t>
      </w:r>
      <w:r>
        <w:rPr>
          <w:rFonts w:ascii="仿宋_GB2312" w:hAnsi="仿宋" w:eastAsia="仿宋_GB2312" w:cs="仿宋"/>
          <w:sz w:val="32"/>
          <w:szCs w:val="32"/>
          <w:shd w:val="clear" w:color="auto" w:fill="FFFFFF"/>
        </w:rPr>
        <w:t>的创新创业工作氛围，进一步提升大学生创新创业成果成效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。</w:t>
      </w:r>
      <w:r>
        <w:rPr>
          <w:rFonts w:ascii="仿宋_GB2312" w:hAnsi="仿宋" w:eastAsia="仿宋_GB2312" w:cs="仿宋"/>
          <w:sz w:val="32"/>
          <w:szCs w:val="32"/>
          <w:shd w:val="clear" w:color="auto" w:fill="FFFFFF"/>
        </w:rPr>
        <w:t>经研究决定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举办第十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六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届全国</w:t>
      </w:r>
      <w:r>
        <w:rPr>
          <w:rFonts w:ascii="仿宋_GB2312" w:hAnsi="仿宋" w:eastAsia="仿宋_GB2312" w:cs="仿宋"/>
          <w:sz w:val="32"/>
          <w:szCs w:val="32"/>
          <w:shd w:val="clear" w:color="auto" w:fill="FFFFFF"/>
        </w:rPr>
        <w:t>大学生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电子商务“创新、创意及创业”挑战赛校级选拔赛。现将有关事项通知如下：</w:t>
      </w:r>
    </w:p>
    <w:p w14:paraId="6EF99B1D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黑体" w:hAnsi="黑体" w:eastAsia="黑体"/>
          <w:sz w:val="32"/>
          <w:szCs w:val="32"/>
          <w:shd w:val="clear" w:color="auto" w:fill="FFFFFF"/>
        </w:rPr>
      </w:pPr>
      <w:r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  <w:t>一</w:t>
      </w:r>
      <w:r>
        <w:rPr>
          <w:rFonts w:hint="eastAsia" w:ascii="黑体" w:hAnsi="黑体" w:eastAsia="黑体"/>
          <w:sz w:val="32"/>
          <w:szCs w:val="32"/>
          <w:shd w:val="clear" w:color="auto" w:fill="FFFFFF"/>
        </w:rPr>
        <w:t>、组织机构</w:t>
      </w:r>
    </w:p>
    <w:p w14:paraId="02B8B06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645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主办单位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：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福建师范大学协和学院创新创业学院</w:t>
      </w:r>
    </w:p>
    <w:p w14:paraId="3375515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承办单位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：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福建师范大学协和学院国际商学系</w:t>
      </w:r>
    </w:p>
    <w:p w14:paraId="7CAEBAF2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default" w:ascii="黑体" w:hAnsi="黑体" w:eastAsia="黑体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  <w:t>二</w:t>
      </w:r>
      <w:r>
        <w:rPr>
          <w:rFonts w:hint="eastAsia" w:ascii="黑体" w:hAnsi="黑体" w:eastAsia="黑体"/>
          <w:sz w:val="32"/>
          <w:szCs w:val="32"/>
          <w:shd w:val="clear" w:color="auto" w:fill="FFFFFF"/>
        </w:rPr>
        <w:t>、</w:t>
      </w:r>
      <w:r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  <w:t>参赛对象</w:t>
      </w:r>
    </w:p>
    <w:p w14:paraId="3300D53F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default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在全国大学生电子商务“创新、创意及创业”挑战赛报名平台中通过资格审核的全院师生</w:t>
      </w:r>
    </w:p>
    <w:p w14:paraId="0B28EBC5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default" w:ascii="黑体" w:hAnsi="黑体" w:eastAsia="黑体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  <w:t>三、工作安排</w:t>
      </w:r>
    </w:p>
    <w:p w14:paraId="6476A37F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default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参赛团队于2026年4月8日（星期三）12时前，以系为单位提交参赛作品及参赛汇总表，具体工作要求和需要提交的材料如下：</w:t>
      </w:r>
    </w:p>
    <w:p w14:paraId="5F759177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1.电子版作品。每个项目设独立文件夹，命名为“团队ID（官网生成）+系别+队长姓名”。文件夹内含：</w:t>
      </w:r>
    </w:p>
    <w:p w14:paraId="1DDCE13E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（1）项目报告书（word版本+PDF版本）：团队ID+队长姓名+项目名称。（封面格式，详见附件1）</w:t>
      </w:r>
    </w:p>
    <w:p w14:paraId="1E973E44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（2）路演PPT：团队ID+队长姓名+项目名称。</w:t>
      </w:r>
    </w:p>
    <w:p w14:paraId="337579FA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（3）团队承诺书：团队ID+队长姓名+项目名称+团队承诺书（官网生成）。</w:t>
      </w:r>
    </w:p>
    <w:p w14:paraId="4D1647D7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（4）指导教师承诺书：团队ID+队长姓名+项目名称+教师承诺书（官网生成）。</w:t>
      </w:r>
    </w:p>
    <w:p w14:paraId="35CF41B5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default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2.实战赛项目团队需要增加《实战参赛学生（混合队教师）知情书》（见附件2）。另外，实战平台产生的实战数据要作为佐证材料放入参赛作品内。</w:t>
      </w:r>
    </w:p>
    <w:p w14:paraId="5509ABD5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3.乡村振兴实战赛项目团队还要增加《乡村振兴实战赛乡村运营官授权书》（见附件3）。</w:t>
      </w:r>
    </w:p>
    <w:p w14:paraId="70BCD858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4.非首次参赛，是指本项目参加过以前的三创赛或者其他公开的比赛。对非首次参赛项目需提交以下三个材料：</w:t>
      </w:r>
    </w:p>
    <w:p w14:paraId="02487438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（1）提交参加本次比赛的《项目报告书》。该《项目报告书》应该是对于原参赛的《项目报告书》有明显的再创新。</w:t>
      </w:r>
    </w:p>
    <w:p w14:paraId="3B336984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（2）提交本次比赛前最近一次参加其他比赛的项目作品（参加过的最近一次三创赛的《项目报告书》或者其他比赛作品）。</w:t>
      </w:r>
    </w:p>
    <w:p w14:paraId="51FFF9C7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（3）提交本次《项目报告书》与原参赛作品的差异比较说明。</w:t>
      </w:r>
    </w:p>
    <w:p w14:paraId="6AF976D7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default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5.总决赛时间：预计2026年4月15-22日（具体事宜另行通知）</w:t>
      </w:r>
    </w:p>
    <w:p w14:paraId="2B12F682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6.参赛信息汇总表：各系需在2026年4月8日12时前向国际商学系创新创业俱乐部提交《参赛信息汇总表》（见附件4）电子版一份，文档命名为“系别+参赛信息汇总表”，邮件发送至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fldChar w:fldCharType="begin"/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instrText xml:space="preserve"> HYPERLINK "mailto:3320943776@qq.com。" </w:instrTex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fldChar w:fldCharType="separate"/>
      </w:r>
      <w:r>
        <w:rPr>
          <w:rStyle w:val="8"/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3320943776@qq.com。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fldChar w:fldCharType="end"/>
      </w:r>
    </w:p>
    <w:p w14:paraId="40311E2D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  <w:t>四、奖项设置</w:t>
      </w:r>
    </w:p>
    <w:p w14:paraId="7309C073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default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校赛奖项分为特等奖、一等奖和二等奖共三个等级，原则上特等奖不超过有效参赛团队数量的5%（可空缺，要排出名次），一等奖不超过有效参赛团队数量的10%，二等奖不超过有效参赛团队数量的15%。校赛设最佳创新奖、最佳创意奖、最佳创业奖等单项奖若干名。</w:t>
      </w:r>
    </w:p>
    <w:p w14:paraId="0D63E37D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黑体" w:hAnsi="黑体" w:eastAsia="黑体"/>
          <w:sz w:val="32"/>
          <w:szCs w:val="32"/>
          <w:shd w:val="clear" w:color="auto" w:fill="FFFFFF"/>
        </w:rPr>
      </w:pPr>
      <w:r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  <w:t>五</w:t>
      </w:r>
      <w:r>
        <w:rPr>
          <w:rFonts w:hint="eastAsia" w:ascii="黑体" w:hAnsi="黑体" w:eastAsia="黑体"/>
          <w:sz w:val="32"/>
          <w:szCs w:val="32"/>
          <w:shd w:val="clear" w:color="auto" w:fill="FFFFFF"/>
        </w:rPr>
        <w:t>、注意事项</w:t>
      </w:r>
    </w:p>
    <w:p w14:paraId="3B2BDDFF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1.有关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第十六届全国大学生电子商务“创新、创意及创业”挑战赛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详细规则可在三创赛官网（www.3chuang.net）进行查询。</w:t>
      </w:r>
    </w:p>
    <w:p w14:paraId="0CA24175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ascii="仿宋_GB2312" w:hAnsi="仿宋" w:eastAsia="仿宋_GB2312" w:cs="仿宋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.成绩优秀者将接受培训并选送参加第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十六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届全国大学生电子商务“创新、创意及创业”挑战赛（简称“三创赛”）福建赛区选拔赛。</w:t>
      </w:r>
    </w:p>
    <w:p w14:paraId="4AD68301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.请各系高度重视此项工作，认真动员学生参赛，以赛促训，以赛促学。</w:t>
      </w:r>
    </w:p>
    <w:p w14:paraId="711B9081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default" w:ascii="黑体" w:hAnsi="黑体" w:eastAsia="黑体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  <w:t>六</w:t>
      </w:r>
      <w:r>
        <w:rPr>
          <w:rFonts w:hint="eastAsia" w:ascii="黑体" w:hAnsi="黑体" w:eastAsia="黑体"/>
          <w:sz w:val="32"/>
          <w:szCs w:val="32"/>
          <w:shd w:val="clear" w:color="auto" w:fill="FFFFFF"/>
        </w:rPr>
        <w:t>、</w:t>
      </w:r>
      <w:r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  <w:t>赛事联络人</w:t>
      </w:r>
    </w:p>
    <w:p w14:paraId="567A735D">
      <w:pPr>
        <w:pStyle w:val="11"/>
        <w:spacing w:before="156" w:beforeLines="50" w:after="156" w:afterLines="50" w:line="580" w:lineRule="exact"/>
        <w:ind w:firstLine="640"/>
        <w:rPr>
          <w:rFonts w:hint="default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洪佳琦（生）</w:t>
      </w:r>
      <w:r>
        <w:rPr>
          <w:rFonts w:hint="eastAsia" w:ascii="仿宋" w:hAnsi="仿宋" w:eastAsia="仿宋" w:cs="宋体"/>
          <w:sz w:val="32"/>
          <w:szCs w:val="32"/>
        </w:rPr>
        <w:t>：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15880751155</w:t>
      </w:r>
    </w:p>
    <w:p w14:paraId="4618D30F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left"/>
        <w:textAlignment w:val="auto"/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林老师</w:t>
      </w:r>
      <w:r>
        <w:rPr>
          <w:rFonts w:hint="eastAsia" w:ascii="仿宋" w:hAnsi="仿宋" w:eastAsia="仿宋" w:cs="宋体"/>
          <w:sz w:val="32"/>
          <w:szCs w:val="32"/>
        </w:rPr>
        <w:t>：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0591-22868629  13400593731</w:t>
      </w:r>
    </w:p>
    <w:p w14:paraId="537349A3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</w:pPr>
    </w:p>
    <w:p w14:paraId="307875AD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附件：</w:t>
      </w:r>
    </w:p>
    <w:p w14:paraId="291A348A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default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第十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六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届全国大学生电子商务“创新、创意及创业”挑战赛校级选拔赛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项目计划书封面模板</w:t>
      </w:r>
    </w:p>
    <w:p w14:paraId="72E4B840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第十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六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届全国大学生电子商务“创新、创意及创业”挑战赛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实战赛参赛学生知情书</w:t>
      </w:r>
    </w:p>
    <w:p w14:paraId="7779C40F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3.第十六届全国大学生电子商务“创新、创意及创业”挑战赛乡村振兴实战赛乡村运营官授权书</w:t>
      </w:r>
    </w:p>
    <w:p w14:paraId="4CB39D35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default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4.第十六届全国大学生电子商务“创新、创意及创业”挑战赛参赛信息汇总表</w:t>
      </w:r>
    </w:p>
    <w:p w14:paraId="5689BAD9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5.第十六届全国大学生电子商务“创新、创意及创业”挑战赛评分细则</w:t>
      </w:r>
    </w:p>
    <w:p w14:paraId="7E7A8180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</w:pPr>
    </w:p>
    <w:p w14:paraId="46403F79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</w:pPr>
    </w:p>
    <w:p w14:paraId="12C1E2A0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</w:pPr>
    </w:p>
    <w:p w14:paraId="759B1D24">
      <w:pPr>
        <w:pStyle w:val="4"/>
        <w:widowControl/>
        <w:shd w:val="clear" w:color="auto" w:fill="FFFFFF"/>
        <w:tabs>
          <w:tab w:val="left" w:pos="4962"/>
        </w:tabs>
        <w:spacing w:before="0" w:beforeAutospacing="0" w:after="0" w:afterAutospacing="0" w:line="600" w:lineRule="exact"/>
        <w:jc w:val="right"/>
        <w:rPr>
          <w:rFonts w:hint="default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 xml:space="preserve"> 福建师范大学协和学院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创新创业学院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 xml:space="preserve">              </w:t>
      </w:r>
    </w:p>
    <w:p w14:paraId="407C0ACF">
      <w:pPr>
        <w:pStyle w:val="4"/>
        <w:widowControl/>
        <w:shd w:val="clear" w:color="auto" w:fill="FFFFFF"/>
        <w:tabs>
          <w:tab w:val="left" w:pos="4962"/>
        </w:tabs>
        <w:spacing w:before="0" w:beforeAutospacing="0" w:after="0" w:afterAutospacing="0" w:line="600" w:lineRule="exact"/>
        <w:jc w:val="center"/>
        <w:rPr>
          <w:rFonts w:ascii="仿宋_GB2312" w:hAnsi="宋体" w:eastAsia="仿宋_GB2312"/>
          <w:color w:val="0D0D0D"/>
          <w:sz w:val="32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 xml:space="preserve">                    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202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12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日</w:t>
      </w:r>
    </w:p>
    <w:p w14:paraId="2BBC6B4B">
      <w:pPr>
        <w:pBdr>
          <w:bottom w:val="single" w:color="auto" w:sz="6" w:space="1"/>
        </w:pBdr>
        <w:spacing w:line="560" w:lineRule="exact"/>
        <w:rPr>
          <w:rFonts w:ascii="仿宋_GB2312" w:hAnsi="宋体" w:eastAsia="仿宋_GB2312"/>
          <w:color w:val="0D0D0D"/>
          <w:sz w:val="32"/>
        </w:rPr>
      </w:pPr>
    </w:p>
    <w:p w14:paraId="0A1737E9">
      <w:pPr>
        <w:pBdr>
          <w:bottom w:val="single" w:color="auto" w:sz="6" w:space="1"/>
        </w:pBdr>
        <w:spacing w:line="560" w:lineRule="exact"/>
        <w:rPr>
          <w:rFonts w:ascii="仿宋_GB2312" w:hAnsi="宋体" w:eastAsia="仿宋_GB2312"/>
          <w:color w:val="0D0D0D"/>
          <w:sz w:val="32"/>
        </w:rPr>
      </w:pPr>
    </w:p>
    <w:p w14:paraId="65D0ED8B">
      <w:pPr>
        <w:pBdr>
          <w:bottom w:val="single" w:color="auto" w:sz="6" w:space="1"/>
        </w:pBdr>
        <w:spacing w:line="560" w:lineRule="exact"/>
        <w:rPr>
          <w:rFonts w:ascii="仿宋_GB2312" w:hAnsi="宋体" w:eastAsia="仿宋_GB2312"/>
          <w:color w:val="0D0D0D"/>
          <w:sz w:val="32"/>
        </w:rPr>
      </w:pPr>
    </w:p>
    <w:p w14:paraId="3DDC5072">
      <w:pPr>
        <w:pBdr>
          <w:bottom w:val="single" w:color="auto" w:sz="6" w:space="1"/>
        </w:pBdr>
        <w:spacing w:line="560" w:lineRule="exact"/>
        <w:rPr>
          <w:rFonts w:ascii="仿宋_GB2312" w:hAnsi="宋体" w:eastAsia="仿宋_GB2312"/>
          <w:color w:val="0D0D0D"/>
          <w:sz w:val="32"/>
        </w:rPr>
      </w:pPr>
    </w:p>
    <w:p w14:paraId="014EDE49">
      <w:pPr>
        <w:pBdr>
          <w:bottom w:val="single" w:color="auto" w:sz="6" w:space="1"/>
        </w:pBdr>
        <w:spacing w:line="560" w:lineRule="exact"/>
        <w:rPr>
          <w:rFonts w:ascii="仿宋_GB2312" w:hAnsi="宋体" w:eastAsia="仿宋_GB2312"/>
          <w:color w:val="0D0D0D"/>
          <w:sz w:val="32"/>
        </w:rPr>
      </w:pPr>
    </w:p>
    <w:p w14:paraId="00D72D14">
      <w:pPr>
        <w:pBdr>
          <w:bottom w:val="single" w:color="auto" w:sz="6" w:space="1"/>
        </w:pBdr>
        <w:spacing w:line="560" w:lineRule="exact"/>
        <w:rPr>
          <w:rFonts w:ascii="仿宋_GB2312" w:hAnsi="宋体" w:eastAsia="仿宋_GB2312"/>
          <w:color w:val="0D0D0D"/>
          <w:sz w:val="32"/>
        </w:rPr>
      </w:pPr>
    </w:p>
    <w:p w14:paraId="4994313E">
      <w:pPr>
        <w:pBdr>
          <w:bottom w:val="single" w:color="auto" w:sz="6" w:space="1"/>
        </w:pBdr>
        <w:spacing w:line="560" w:lineRule="exact"/>
        <w:rPr>
          <w:rFonts w:ascii="仿宋_GB2312" w:hAnsi="宋体" w:eastAsia="仿宋_GB2312"/>
          <w:color w:val="0D0D0D"/>
          <w:sz w:val="32"/>
        </w:rPr>
      </w:pPr>
    </w:p>
    <w:p w14:paraId="771C0ECF">
      <w:pPr>
        <w:pBdr>
          <w:bottom w:val="single" w:color="auto" w:sz="6" w:space="1"/>
        </w:pBdr>
        <w:spacing w:line="560" w:lineRule="exact"/>
        <w:rPr>
          <w:rFonts w:ascii="仿宋_GB2312" w:hAnsi="宋体" w:eastAsia="仿宋_GB2312"/>
          <w:color w:val="0D0D0D"/>
          <w:sz w:val="32"/>
        </w:rPr>
      </w:pPr>
    </w:p>
    <w:p w14:paraId="3DDD3CCB">
      <w:pPr>
        <w:pBdr>
          <w:bottom w:val="single" w:color="auto" w:sz="6" w:space="1"/>
        </w:pBdr>
        <w:spacing w:line="560" w:lineRule="exact"/>
        <w:rPr>
          <w:rFonts w:ascii="仿宋_GB2312" w:hAnsi="宋体" w:eastAsia="仿宋_GB2312"/>
          <w:color w:val="0D0D0D"/>
          <w:sz w:val="32"/>
        </w:rPr>
      </w:pPr>
    </w:p>
    <w:p w14:paraId="3F81F819">
      <w:pPr>
        <w:pBdr>
          <w:bottom w:val="single" w:color="auto" w:sz="6" w:space="1"/>
        </w:pBdr>
        <w:spacing w:line="560" w:lineRule="exact"/>
        <w:rPr>
          <w:rFonts w:ascii="仿宋_GB2312" w:hAnsi="宋体" w:eastAsia="仿宋_GB2312"/>
          <w:color w:val="0D0D0D"/>
          <w:sz w:val="32"/>
        </w:rPr>
      </w:pPr>
    </w:p>
    <w:p w14:paraId="701D8437">
      <w:pPr>
        <w:pBdr>
          <w:bottom w:val="single" w:color="auto" w:sz="6" w:space="1"/>
        </w:pBdr>
        <w:spacing w:line="560" w:lineRule="exact"/>
        <w:rPr>
          <w:rFonts w:ascii="仿宋_GB2312" w:hAnsi="宋体" w:eastAsia="仿宋_GB2312"/>
          <w:color w:val="0D0D0D"/>
          <w:sz w:val="32"/>
        </w:rPr>
      </w:pPr>
    </w:p>
    <w:p w14:paraId="4505659F">
      <w:pPr>
        <w:pBdr>
          <w:bottom w:val="single" w:color="auto" w:sz="6" w:space="1"/>
        </w:pBdr>
        <w:spacing w:line="560" w:lineRule="exact"/>
        <w:rPr>
          <w:rFonts w:ascii="仿宋_GB2312" w:hAnsi="宋体" w:eastAsia="仿宋_GB2312"/>
          <w:color w:val="0D0D0D"/>
          <w:sz w:val="32"/>
        </w:rPr>
      </w:pPr>
    </w:p>
    <w:p w14:paraId="5574048B">
      <w:pPr>
        <w:pBdr>
          <w:bottom w:val="single" w:color="auto" w:sz="6" w:space="1"/>
        </w:pBdr>
        <w:spacing w:line="560" w:lineRule="exact"/>
        <w:rPr>
          <w:rFonts w:ascii="仿宋_GB2312" w:hAnsi="宋体" w:eastAsia="仿宋_GB2312"/>
          <w:color w:val="0D0D0D"/>
          <w:sz w:val="32"/>
        </w:rPr>
      </w:pPr>
    </w:p>
    <w:p w14:paraId="48D3FD91">
      <w:pPr>
        <w:pBdr>
          <w:bottom w:val="single" w:color="auto" w:sz="6" w:space="1"/>
        </w:pBdr>
        <w:spacing w:line="560" w:lineRule="exact"/>
        <w:rPr>
          <w:rFonts w:ascii="仿宋_GB2312" w:hAnsi="宋体" w:eastAsia="仿宋_GB2312"/>
          <w:color w:val="0D0D0D"/>
          <w:sz w:val="32"/>
        </w:rPr>
      </w:pPr>
    </w:p>
    <w:p w14:paraId="3C9C67C2">
      <w:pPr>
        <w:pBdr>
          <w:bottom w:val="single" w:color="auto" w:sz="6" w:space="1"/>
        </w:pBdr>
        <w:spacing w:line="560" w:lineRule="exact"/>
        <w:rPr>
          <w:rFonts w:ascii="仿宋_GB2312" w:hAnsi="宋体" w:eastAsia="仿宋_GB2312"/>
          <w:color w:val="0D0D0D"/>
          <w:sz w:val="32"/>
        </w:rPr>
      </w:pPr>
    </w:p>
    <w:p w14:paraId="2B79B1B9">
      <w:pPr>
        <w:pBdr>
          <w:bottom w:val="single" w:color="auto" w:sz="6" w:space="1"/>
        </w:pBdr>
        <w:spacing w:line="560" w:lineRule="exact"/>
        <w:rPr>
          <w:rFonts w:ascii="仿宋_GB2312" w:hAnsi="宋体" w:eastAsia="仿宋_GB2312"/>
          <w:color w:val="0D0D0D"/>
          <w:sz w:val="32"/>
        </w:rPr>
      </w:pPr>
    </w:p>
    <w:p w14:paraId="74D96EBB">
      <w:pPr>
        <w:pBdr>
          <w:bottom w:val="single" w:color="auto" w:sz="6" w:space="1"/>
        </w:pBdr>
        <w:spacing w:line="560" w:lineRule="exact"/>
        <w:rPr>
          <w:rFonts w:ascii="仿宋_GB2312" w:hAnsi="宋体" w:eastAsia="仿宋_GB2312"/>
          <w:color w:val="0D0D0D"/>
          <w:sz w:val="32"/>
        </w:rPr>
      </w:pPr>
    </w:p>
    <w:p w14:paraId="2619B261">
      <w:pPr>
        <w:pBdr>
          <w:bottom w:val="single" w:color="auto" w:sz="6" w:space="1"/>
        </w:pBdr>
        <w:spacing w:line="560" w:lineRule="exact"/>
        <w:rPr>
          <w:rFonts w:ascii="仿宋_GB2312" w:hAnsi="宋体" w:eastAsia="仿宋_GB2312"/>
          <w:color w:val="0D0D0D"/>
          <w:sz w:val="32"/>
        </w:rPr>
      </w:pPr>
      <w:bookmarkStart w:id="1" w:name="_GoBack"/>
      <w:bookmarkEnd w:id="1"/>
    </w:p>
    <w:p w14:paraId="5547670C">
      <w:pPr>
        <w:pBdr>
          <w:bottom w:val="single" w:color="auto" w:sz="6" w:space="1"/>
        </w:pBdr>
        <w:spacing w:line="560" w:lineRule="exact"/>
        <w:rPr>
          <w:rFonts w:ascii="仿宋_GB2312" w:hAnsi="宋体" w:eastAsia="仿宋_GB2312"/>
          <w:color w:val="0D0D0D"/>
          <w:sz w:val="32"/>
        </w:rPr>
      </w:pPr>
    </w:p>
    <w:p w14:paraId="6DB2E302">
      <w:pPr>
        <w:spacing w:line="520" w:lineRule="exact"/>
        <w:ind w:firstLine="280" w:firstLineChars="100"/>
        <w:rPr>
          <w:rFonts w:ascii="仿宋_GB2312" w:hAnsi="仿宋" w:eastAsia="仿宋_GB2312"/>
          <w:color w:val="0D0D0D"/>
          <w:sz w:val="28"/>
          <w:szCs w:val="28"/>
        </w:rPr>
      </w:pPr>
      <w:r>
        <w:rPr>
          <w:rFonts w:hint="eastAsia" w:ascii="仿宋_GB2312" w:hAnsi="仿宋" w:eastAsia="仿宋_GB2312"/>
          <w:color w:val="0D0D0D"/>
          <w:sz w:val="28"/>
          <w:szCs w:val="28"/>
        </w:rPr>
        <w:t>抄送：</w:t>
      </w:r>
      <w:r>
        <w:rPr>
          <w:rFonts w:hint="eastAsia" w:ascii="仿宋_GB2312" w:hAnsi="仿宋" w:eastAsia="仿宋_GB2312"/>
          <w:color w:val="0D0D0D"/>
          <w:sz w:val="28"/>
          <w:szCs w:val="28"/>
          <w:lang w:val="en-US" w:eastAsia="zh-CN"/>
        </w:rPr>
        <w:t>戴副书记</w:t>
      </w:r>
      <w:r>
        <w:rPr>
          <w:rFonts w:hint="eastAsia" w:ascii="仿宋_GB2312" w:hAnsi="仿宋" w:eastAsia="仿宋_GB2312"/>
          <w:color w:val="0D0D0D"/>
          <w:sz w:val="28"/>
          <w:szCs w:val="28"/>
        </w:rPr>
        <w:t>。</w:t>
      </w:r>
    </w:p>
    <w:p w14:paraId="522903B1">
      <w:pPr>
        <w:pBdr>
          <w:top w:val="single" w:color="auto" w:sz="6" w:space="0"/>
          <w:bottom w:val="single" w:color="auto" w:sz="6" w:space="1"/>
        </w:pBdr>
        <w:spacing w:line="520" w:lineRule="exact"/>
        <w:ind w:firstLine="280" w:firstLineChars="100"/>
        <w:rPr>
          <w:rFonts w:ascii="仿宋_GB2312" w:hAnsi="仿宋" w:eastAsia="仿宋_GB2312"/>
          <w:color w:val="0D0D0D"/>
          <w:sz w:val="28"/>
          <w:szCs w:val="28"/>
        </w:rPr>
      </w:pPr>
      <w:r>
        <w:rPr>
          <w:rFonts w:hint="eastAsia" w:ascii="仿宋_GB2312" w:hAnsi="仿宋" w:eastAsia="仿宋_GB2312"/>
          <w:color w:val="0D0D0D"/>
          <w:sz w:val="28"/>
          <w:szCs w:val="28"/>
        </w:rPr>
        <w:t>福建师范大学协和学院创新创业</w:t>
      </w:r>
      <w:r>
        <w:rPr>
          <w:rFonts w:ascii="仿宋_GB2312" w:hAnsi="仿宋" w:eastAsia="仿宋_GB2312"/>
          <w:color w:val="0D0D0D"/>
          <w:sz w:val="28"/>
          <w:szCs w:val="28"/>
        </w:rPr>
        <w:t>学院</w:t>
      </w:r>
      <w:r>
        <w:rPr>
          <w:rFonts w:hint="eastAsia" w:ascii="仿宋_GB2312" w:hAnsi="仿宋" w:eastAsia="仿宋_GB2312"/>
          <w:color w:val="0D0D0D"/>
          <w:sz w:val="28"/>
          <w:szCs w:val="28"/>
        </w:rPr>
        <w:t xml:space="preserve">    202</w:t>
      </w:r>
      <w:r>
        <w:rPr>
          <w:rFonts w:hint="eastAsia" w:ascii="仿宋_GB2312" w:hAnsi="仿宋" w:eastAsia="仿宋_GB2312"/>
          <w:color w:val="0D0D0D"/>
          <w:sz w:val="28"/>
          <w:szCs w:val="28"/>
          <w:lang w:val="en-US" w:eastAsia="zh-CN"/>
        </w:rPr>
        <w:t>6</w:t>
      </w:r>
      <w:r>
        <w:rPr>
          <w:rFonts w:hint="eastAsia" w:ascii="仿宋_GB2312" w:hAnsi="仿宋" w:eastAsia="仿宋_GB2312"/>
          <w:color w:val="0D0D0D"/>
          <w:sz w:val="28"/>
          <w:szCs w:val="28"/>
        </w:rPr>
        <w:t>年</w:t>
      </w:r>
      <w:r>
        <w:rPr>
          <w:rFonts w:hint="eastAsia" w:ascii="仿宋_GB2312" w:hAnsi="仿宋" w:eastAsia="仿宋_GB2312"/>
          <w:color w:val="0D0D0D"/>
          <w:sz w:val="28"/>
          <w:szCs w:val="28"/>
          <w:lang w:val="en-US" w:eastAsia="zh-CN"/>
        </w:rPr>
        <w:t>3</w:t>
      </w:r>
      <w:r>
        <w:rPr>
          <w:rFonts w:hint="eastAsia" w:ascii="仿宋_GB2312" w:hAnsi="仿宋" w:eastAsia="仿宋_GB2312"/>
          <w:color w:val="0D0D0D"/>
          <w:sz w:val="28"/>
          <w:szCs w:val="28"/>
        </w:rPr>
        <w:t>月</w:t>
      </w:r>
      <w:r>
        <w:rPr>
          <w:rFonts w:hint="eastAsia" w:ascii="仿宋_GB2312" w:hAnsi="仿宋" w:eastAsia="仿宋_GB2312"/>
          <w:color w:val="0D0D0D"/>
          <w:sz w:val="28"/>
          <w:szCs w:val="28"/>
          <w:lang w:val="en-US" w:eastAsia="zh-CN"/>
        </w:rPr>
        <w:t>12</w:t>
      </w:r>
      <w:r>
        <w:rPr>
          <w:rFonts w:hint="eastAsia" w:ascii="仿宋_GB2312" w:hAnsi="仿宋" w:eastAsia="仿宋_GB2312"/>
          <w:color w:val="0D0D0D"/>
          <w:sz w:val="28"/>
          <w:szCs w:val="28"/>
        </w:rPr>
        <w:t>日印发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50051313"/>
      <w:docPartObj>
        <w:docPartGallery w:val="autotext"/>
      </w:docPartObj>
    </w:sdtPr>
    <w:sdtEndPr>
      <w:rPr>
        <w:rFonts w:hint="eastAsia" w:ascii="仿宋_GB2312" w:eastAsia="仿宋_GB2312"/>
        <w:sz w:val="28"/>
      </w:rPr>
    </w:sdtEndPr>
    <w:sdtContent>
      <w:p w14:paraId="188BE5F6">
        <w:pPr>
          <w:pStyle w:val="2"/>
          <w:jc w:val="right"/>
          <w:rPr>
            <w:rFonts w:ascii="仿宋_GB2312" w:eastAsia="仿宋_GB2312"/>
            <w:sz w:val="28"/>
          </w:rPr>
        </w:pPr>
        <w:r>
          <w:rPr>
            <w:rFonts w:hint="eastAsia" w:ascii="仿宋_GB2312" w:eastAsia="仿宋_GB2312"/>
            <w:sz w:val="28"/>
          </w:rPr>
          <w:fldChar w:fldCharType="begin"/>
        </w:r>
        <w:r>
          <w:rPr>
            <w:rFonts w:hint="eastAsia" w:ascii="仿宋_GB2312" w:eastAsia="仿宋_GB2312"/>
            <w:sz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</w:rPr>
          <w:fldChar w:fldCharType="separate"/>
        </w:r>
        <w:r>
          <w:rPr>
            <w:rFonts w:ascii="仿宋_GB2312" w:eastAsia="仿宋_GB2312"/>
            <w:sz w:val="28"/>
            <w:lang w:val="zh-CN"/>
          </w:rPr>
          <w:t>-</w:t>
        </w:r>
        <w:r>
          <w:rPr>
            <w:rFonts w:ascii="仿宋_GB2312" w:eastAsia="仿宋_GB2312"/>
            <w:sz w:val="28"/>
          </w:rPr>
          <w:t xml:space="preserve"> 1 -</w:t>
        </w:r>
        <w:r>
          <w:rPr>
            <w:rFonts w:hint="eastAsia" w:ascii="仿宋_GB2312" w:eastAsia="仿宋_GB2312"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717117011"/>
      <w:docPartObj>
        <w:docPartGallery w:val="autotext"/>
      </w:docPartObj>
    </w:sdtPr>
    <w:sdtEndPr>
      <w:rPr>
        <w:rFonts w:ascii="宋体" w:hAnsi="宋体"/>
        <w:sz w:val="28"/>
        <w:szCs w:val="28"/>
      </w:rPr>
    </w:sdtEndPr>
    <w:sdtContent>
      <w:p w14:paraId="23A1A0F3">
        <w:pPr>
          <w:pStyle w:val="2"/>
          <w:rPr>
            <w:rFonts w:ascii="宋体" w:hAnsi="宋体"/>
            <w:sz w:val="28"/>
            <w:szCs w:val="28"/>
          </w:rPr>
        </w:pPr>
        <w:r>
          <w:rPr>
            <w:rFonts w:ascii="宋体" w:hAnsi="宋体"/>
            <w:sz w:val="28"/>
            <w:szCs w:val="28"/>
          </w:rPr>
          <w:fldChar w:fldCharType="begin"/>
        </w:r>
        <w:r>
          <w:rPr>
            <w:rFonts w:ascii="宋体" w:hAnsi="宋体"/>
            <w:sz w:val="28"/>
            <w:szCs w:val="28"/>
          </w:rPr>
          <w:instrText xml:space="preserve">PAGE   \* MERGEFORMAT</w:instrText>
        </w:r>
        <w:r>
          <w:rPr>
            <w:rFonts w:ascii="宋体" w:hAnsi="宋体"/>
            <w:sz w:val="28"/>
            <w:szCs w:val="28"/>
          </w:rPr>
          <w:fldChar w:fldCharType="separate"/>
        </w:r>
        <w:r>
          <w:rPr>
            <w:rFonts w:ascii="宋体" w:hAnsi="宋体"/>
            <w:sz w:val="28"/>
            <w:szCs w:val="28"/>
            <w:lang w:val="zh-CN"/>
          </w:rPr>
          <w:t>-</w:t>
        </w:r>
        <w:r>
          <w:rPr>
            <w:rFonts w:ascii="宋体" w:hAnsi="宋体"/>
            <w:sz w:val="28"/>
            <w:szCs w:val="28"/>
          </w:rPr>
          <w:t xml:space="preserve"> 2 -</w:t>
        </w:r>
        <w:r>
          <w:rPr>
            <w:rFonts w:ascii="宋体" w:hAnsi="宋体"/>
            <w:sz w:val="28"/>
            <w:szCs w:val="28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FB3"/>
    <w:rsid w:val="0009626E"/>
    <w:rsid w:val="00120BD0"/>
    <w:rsid w:val="001476FF"/>
    <w:rsid w:val="00252CC3"/>
    <w:rsid w:val="0030401A"/>
    <w:rsid w:val="003E7D58"/>
    <w:rsid w:val="003F0168"/>
    <w:rsid w:val="00425A56"/>
    <w:rsid w:val="00462A43"/>
    <w:rsid w:val="00517C5B"/>
    <w:rsid w:val="00577FB3"/>
    <w:rsid w:val="0065137D"/>
    <w:rsid w:val="00691A9D"/>
    <w:rsid w:val="008160DE"/>
    <w:rsid w:val="00A036C6"/>
    <w:rsid w:val="00B524B3"/>
    <w:rsid w:val="00C4020D"/>
    <w:rsid w:val="00E03F1B"/>
    <w:rsid w:val="00E57FD0"/>
    <w:rsid w:val="00F66990"/>
    <w:rsid w:val="00F8706A"/>
    <w:rsid w:val="1DF94492"/>
    <w:rsid w:val="21E87E85"/>
    <w:rsid w:val="251A412A"/>
    <w:rsid w:val="3BF16472"/>
    <w:rsid w:val="40C96285"/>
    <w:rsid w:val="46DA4B3C"/>
    <w:rsid w:val="505C3716"/>
    <w:rsid w:val="604E70A1"/>
    <w:rsid w:val="66326761"/>
    <w:rsid w:val="718D167A"/>
    <w:rsid w:val="7FC1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7">
    <w:name w:val="Strong"/>
    <w:basedOn w:val="6"/>
    <w:qFormat/>
    <w:uiPriority w:val="22"/>
    <w:rPr>
      <w:b/>
    </w:rPr>
  </w:style>
  <w:style w:type="character" w:styleId="8">
    <w:name w:val="Hyperlink"/>
    <w:basedOn w:val="6"/>
    <w:qFormat/>
    <w:uiPriority w:val="99"/>
    <w:rPr>
      <w:rFonts w:ascii="Verdana" w:hAnsi="Verdana" w:cs="Verdana"/>
      <w:color w:val="505050"/>
      <w:sz w:val="18"/>
      <w:szCs w:val="18"/>
      <w:u w:val="none"/>
    </w:rPr>
  </w:style>
  <w:style w:type="character" w:customStyle="1" w:styleId="9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1375</Words>
  <Characters>1500</Characters>
  <Lines>19</Lines>
  <Paragraphs>5</Paragraphs>
  <TotalTime>248</TotalTime>
  <ScaleCrop>false</ScaleCrop>
  <LinksUpToDate>false</LinksUpToDate>
  <CharactersWithSpaces>1541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2021-01-21T05:28:00Z</dcterms:created>
  <dc:creator>sf</dc:creator>
  <cp:lastModifiedBy>發哥不是花哥</cp:lastModifiedBy>
  <dcterms:modified xsi:type="dcterms:W3CDTF">2026-03-13T06:06:00Z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90292ABF8906444998036D900206B5A6_13</vt:lpwstr>
  </property>
  <property fmtid="{D5CDD505-2E9C-101B-9397-08002B2CF9AE}" pid="4" name="KSOTemplateDocerSaveRecord">
    <vt:lpwstr>eyJoZGlkIjoiNTJlNDFmY2EwYTRlMDI0MmRjMTNjZmE1MTY3N2NmZGYiLCJ1c2VySWQiOiI2MDM3NjU3MjAifQ==</vt:lpwstr>
  </property>
</Properties>
</file>