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1" w:lineRule="auto"/>
        <w:jc w:val="left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32"/>
          <w:szCs w:val="32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高等学校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2023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—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学年本科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教学质量报告基本要求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" w:right="140" w:firstLine="76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142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省级教育行政部门和高校应根据各自地域、不同类型学校的办学特点，在充分分析和认真总结提炼的基础上，紧扣本科教学工作，分析教学基本状态，突出教学改革亮点、成就和经验，准确把握存在的问题，实事求是撰写本科教学质量年度报告，全面展示本科教学质量和人才培养状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一、本科教学质量报告内容要求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（一）本科教育基本情况。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包括本科人才培养目标及服务面向、本科专业设置情况，各类全日制在校学生情况及本科生所占比例，本科生源质量情况等。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（二）师资与教学条件。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描述学校生师比，师资队伍数量及结构情况，本科生主讲教师情况，教授承担本科课程情况，教学经费投入情况，教学用房、图书、设备、信息资源及其应用情况等。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（三）教学建设与改革。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揭示教学过程各主要方面和关键环节，包括专业建设、课程建设、教材建设、教学改革等。特别是开设“习近平新时代中国特色社会主义思想概论”的课程情况，推进马工程重点教材统一使用情况，全校开设课程门数及选修课程开设情况，课堂教学规模、实践教学、毕业论文（设计）以及学生创新创业教育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（四）专业培养能力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展示本科专业培养能力和发展水平，主要描述专业概况，突出特色、优势、问题及困难等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包括主要专业的培养目标、教学条件、人才培养等情况，特别是人才培养目标定位与社会人才需求适应性、培养方案特点、专任教师数量和结构、生师比、教学经费投入、教学资源、实践教学及实习实训基地、立德树人落实机制、专业课程体系建设、教授授课、实践教学、创新创业教育、学风管理等概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（五）质量保障体系。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阐述学校人才培养中心地位落实情况、校领导班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子研究本科教学工作情况，出台的相关政策措施、教学质量保障体系建设、日常监控及运行、规范教学行为情况，本科教学基本状态分析，开展专业评估、专业认证、国际评估情况等。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（六）学生学习效果。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呈现学生学习满意度、应届本科生毕业情况、学位授予情况、攻读研究生情况、就业情况、社会用人单位对毕业生评价、毕业生成就等。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（七）特色发展。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总结学校在本科教育教学工作中的特色和经验。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（八）需要解决的问题。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针对影响教学质量的突出问题，分析主要原因，提出解决问题的措施及建议。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（九）报告标题形式。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报告标题统一为：学校+“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—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学年本科教学质量报告”。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二、本科教学质量报告格式要求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（一）标题：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小二号黑体字加粗居中，单倍行距。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（二）一级标题：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小三号黑体字顶左，单倍行距。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（三）二级标题：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四号黑体字顶左，单倍行距。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（四）三级标题：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小四号黑体字顶左，单倍行距。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（五）段落文字：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小四号宋体字，两端对齐书写，段落首行左缩进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个汉字符。行距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磅。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（六）表格：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表名置于表的上方，五号宋体字居中，表格内文字为宋体，大小根据表的内容自行调整。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footerReference r:id="rId4" w:type="even"/>
          <w:pgSz w:w="11850" w:h="16840"/>
          <w:pgMar w:top="2098" w:right="1800" w:bottom="1984" w:left="1800" w:header="360" w:footer="1531" w:gutter="0"/>
          <w:pgNumType w:fmt="decimal" w:start="1"/>
          <w:cols w:space="720" w:num="1"/>
          <w:docGrid w:linePitch="286" w:charSpace="0"/>
        </w:sect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（七）图：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图名置于图的下方，五号宋体字居中，单倍行距。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spacing w:line="311" w:lineRule="auto"/>
        <w:jc w:val="left"/>
        <w:rPr>
          <w:rFonts w:hint="eastAsia" w:ascii="Times New Roman" w:hAnsi="Times New Roman" w:eastAsia="黑体" w:cs="Times New Roman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color w:val="000000"/>
          <w:sz w:val="32"/>
          <w:szCs w:val="32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atLeast"/>
        <w:jc w:val="left"/>
        <w:textAlignment w:val="auto"/>
        <w:rPr>
          <w:rFonts w:hint="eastAsia" w:ascii="Times New Roman" w:hAnsi="Times New Roman" w:eastAsia="黑体" w:cs="Times New Roman"/>
          <w:b w:val="0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高等学校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2023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—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学年本科教学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质量报告支撑数据目录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atLeas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本科生占全日制在校生总数的比例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教师数量及结构（全校及分专业）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专业设置情况（全校本科专业总数、当年本科招生专业总数以及当年新增专业、停招专业名单）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生师比（全校及分专业）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生均教学科研仪器设备值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当年新增教学科研仪器设备值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生均图书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电子图书、电子期刊种数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生均教学行政用房（其中生均实验室面积）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生均本科教学日常运行支出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本科专项教学经费（自然年内学校立项用于本科教学改革和建设的专项经费总额）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生均本科实验经费（自然年内学校用于实验教学运行、维护经费生均值）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生均本科实习经费（自然年内学校用于本科培养方案内的实习环节支出经费生均值）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14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全校开设课程总门数（学年内实际开设的本科培养计划内课程总数，跨学期讲授的同一门课程计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门）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实践教学学分占总学分比例（按学科门类、专业）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选修课学分占总学分比例（按学科门类、专业）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主讲本科课程的教授占教授总数的比例（不含讲座，全校及分专业）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18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教授讲授本科课程占课程总门次数的比例（一门课程的全部课时均由教授授课，计为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；由多名教师共同承担的，按教授实际承担学时比例计算，全校及分专业）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19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实践教学及实习实训基地（分专业）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应届本科生毕业率（全校及分专业）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应届本科生学位授予率（全校及分专业）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应届本科生初次就业率（全校及分专业）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体质测试达标率（全校及分专业）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24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学生学习满意度（调查方法与结果）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用人单位对毕业生满意度（调查方法与结果）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其他与本科教学质量相关数据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数据的计算方法参照《教育部关于印发〈普通高等学校基本办学条件指标（试行）〉的通知》（教发〔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2004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号）及《中国教育监测与评价统计指标体系（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年版）》（教发〔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号）文件。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财务数据（如经费、工资等）按照自然年计算，截止到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日；教学数据（学生、教师、专业、课程等）按照学年计算，为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—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学年。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项数据，分专业生师比=分专业在校本科生数/分专业教师总数。分专业教师总数=分专业专任教师数+聘请校外教师数×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0.5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分专业专任教师指具有教师资格、主要从事本专业教学工作的人员。单名教师最多归属一个专业，参与多专业教学的教师不得在多专业中重复计算。对于按专业类招生或未将教师分到专业的学校专业，分专业生师比暂时按照所在专业类生师比计。专业类生师比=专业类内所有专业在校本科生数/专业类教师总数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项数据参照《教育部办公厅关于开展普通高等学校本科教学工作合格评估的通知》（教高厅〔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号）文件，是指学校开展本科教学活动及其辅助活动发生的支出，仅指教学基本支出中的商品和服务支出（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类）（不含教学专项拨款支出），具体包括：教学教辅部门发生的办公费（含考试考务费、手续费等）、印刷费、咨询费、邮电费、交通费、差旅费、出国费、维修（护）费、租赁费、会议费、培训费、专用材料费（含体育维持费等）、劳务费、其他教学商品和服务支出（含学生活动费、教学咨询研究机构会员费、教学改革科研业务费、委托业务费等）。取会计决算数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分专业名称为教育部正式备案或审批的高等学校本科专业名称。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两项数据可视本校此项工作基础酌情公布。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atLeast"/>
        <w:ind w:right="0"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质量报告中的各项数据均保留小数点后两位数字。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ind w:right="0"/>
        <w:jc w:val="both"/>
        <w:textAlignment w:val="auto"/>
        <w:rPr>
          <w:rFonts w:hint="eastAsia" w:ascii="仿宋" w:hAnsi="仿宋" w:eastAsia="仿宋"/>
          <w:sz w:val="32"/>
          <w:szCs w:val="32"/>
        </w:rPr>
        <w:sectPr>
          <w:headerReference r:id="rId5" w:type="default"/>
          <w:footerReference r:id="rId6" w:type="default"/>
          <w:pgSz w:w="11850" w:h="16840"/>
          <w:pgMar w:top="2098" w:right="1800" w:bottom="1984" w:left="1800" w:header="480" w:footer="1531" w:gutter="0"/>
          <w:pgNumType w:fmt="decimal"/>
          <w:cols w:space="720" w:num="1"/>
          <w:docGrid w:linePitch="286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1" w:lineRule="auto"/>
        <w:jc w:val="left"/>
        <w:textAlignment w:val="auto"/>
        <w:rPr>
          <w:rFonts w:hint="eastAsia" w:ascii="Times New Roman" w:hAnsi="Times New Roman" w:eastAsia="黑体" w:cs="Times New Roman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color w:val="000000"/>
          <w:sz w:val="32"/>
          <w:szCs w:val="32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1" w:lineRule="auto"/>
        <w:jc w:val="left"/>
        <w:textAlignment w:val="auto"/>
        <w:rPr>
          <w:rFonts w:hint="eastAsia" w:ascii="Times New Roman" w:hAnsi="Times New Roman" w:eastAsia="黑体" w:cs="Times New Roman"/>
          <w:b w:val="0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高等学校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2023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—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学年本科教学质量报告发布情况汇总表</w:t>
      </w:r>
    </w:p>
    <w:tbl>
      <w:tblPr>
        <w:tblStyle w:val="5"/>
        <w:tblW w:w="0" w:type="auto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2288"/>
        <w:gridCol w:w="2248"/>
        <w:gridCol w:w="3422"/>
        <w:gridCol w:w="2976"/>
        <w:gridCol w:w="1276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2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高校名称</w:t>
            </w: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发布时间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网站名称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发布网址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7" w:type="default"/>
      <w:footerReference r:id="rId8" w:type="default"/>
      <w:footerReference r:id="rId9" w:type="even"/>
      <w:pgSz w:w="16838" w:h="11850" w:orient="landscape"/>
      <w:pgMar w:top="1440" w:right="1800" w:bottom="1440" w:left="1800" w:header="420" w:footer="1247" w:gutter="0"/>
      <w:pgNumType w:fmt="decimal" w:start="7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2Y2NjMTA2OGY2YzgxNDNlNTNhZjEzMjRhOTZiNTEifQ=="/>
    <w:docVar w:name="KSO_WPS_MARK_KEY" w:val="0a37addd-c7bf-4260-9750-5344af613469"/>
  </w:docVars>
  <w:rsids>
    <w:rsidRoot w:val="00BD0BC8"/>
    <w:rsid w:val="00080BA9"/>
    <w:rsid w:val="000D6051"/>
    <w:rsid w:val="00173823"/>
    <w:rsid w:val="002D5164"/>
    <w:rsid w:val="003879C5"/>
    <w:rsid w:val="003C3077"/>
    <w:rsid w:val="004E639C"/>
    <w:rsid w:val="00620675"/>
    <w:rsid w:val="00625A35"/>
    <w:rsid w:val="00701DAA"/>
    <w:rsid w:val="00706026"/>
    <w:rsid w:val="00866140"/>
    <w:rsid w:val="008D1615"/>
    <w:rsid w:val="0091093D"/>
    <w:rsid w:val="009F0BE0"/>
    <w:rsid w:val="00B26F17"/>
    <w:rsid w:val="00B95998"/>
    <w:rsid w:val="00BA6D97"/>
    <w:rsid w:val="00BD0BC8"/>
    <w:rsid w:val="00C21CCF"/>
    <w:rsid w:val="00E84DD8"/>
    <w:rsid w:val="00ED0363"/>
    <w:rsid w:val="00F52A0F"/>
    <w:rsid w:val="00FF67F8"/>
    <w:rsid w:val="0101135D"/>
    <w:rsid w:val="03455F4E"/>
    <w:rsid w:val="036814AB"/>
    <w:rsid w:val="08EC29C7"/>
    <w:rsid w:val="0B15593F"/>
    <w:rsid w:val="0E686877"/>
    <w:rsid w:val="193D518E"/>
    <w:rsid w:val="1BF45239"/>
    <w:rsid w:val="1EF64BCD"/>
    <w:rsid w:val="2051320E"/>
    <w:rsid w:val="238E1FB0"/>
    <w:rsid w:val="27875E23"/>
    <w:rsid w:val="2D950BDF"/>
    <w:rsid w:val="30F57DBC"/>
    <w:rsid w:val="32EF4F10"/>
    <w:rsid w:val="35942682"/>
    <w:rsid w:val="3BFB24AF"/>
    <w:rsid w:val="461C3E68"/>
    <w:rsid w:val="47AA14A8"/>
    <w:rsid w:val="48E75365"/>
    <w:rsid w:val="4E525F21"/>
    <w:rsid w:val="4ECD391B"/>
    <w:rsid w:val="4FA230B5"/>
    <w:rsid w:val="518C46F0"/>
    <w:rsid w:val="522B1EA3"/>
    <w:rsid w:val="537957C3"/>
    <w:rsid w:val="54316AAD"/>
    <w:rsid w:val="545C1D7C"/>
    <w:rsid w:val="5825674D"/>
    <w:rsid w:val="594877BE"/>
    <w:rsid w:val="5A9D7A98"/>
    <w:rsid w:val="657656C7"/>
    <w:rsid w:val="6671351E"/>
    <w:rsid w:val="67F31F56"/>
    <w:rsid w:val="6B1C463B"/>
    <w:rsid w:val="6CB87914"/>
    <w:rsid w:val="6E11552E"/>
    <w:rsid w:val="6F767D3E"/>
    <w:rsid w:val="70067A01"/>
    <w:rsid w:val="703968C4"/>
    <w:rsid w:val="76A438B1"/>
    <w:rsid w:val="79621333"/>
    <w:rsid w:val="7FFA62B2"/>
    <w:rsid w:val="D7B98F9B"/>
    <w:rsid w:val="F57FE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3666</Words>
  <Characters>3858</Characters>
  <Lines>28</Lines>
  <Paragraphs>7</Paragraphs>
  <TotalTime>0</TotalTime>
  <ScaleCrop>false</ScaleCrop>
  <LinksUpToDate>false</LinksUpToDate>
  <CharactersWithSpaces>3892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2024-10-09T08:11:00Z</dcterms:created>
  <dc:creator>INTSIG</dc:creator>
  <dc:description>Intsig Word Converter</dc:description>
  <cp:lastModifiedBy>wenyin</cp:lastModifiedBy>
  <cp:lastPrinted>2024-10-26T02:13:00Z</cp:lastPrinted>
  <dcterms:modified xsi:type="dcterms:W3CDTF">2024-10-28T09:40:57Z</dcterms:modified>
  <dc:title>wordbuilder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BB95DA001B084F00941973C5CA636E9D_13</vt:lpwstr>
  </property>
</Properties>
</file>