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3723CF">
      <w:pPr>
        <w:pStyle w:val="5"/>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黑体" w:hAnsi="黑体" w:eastAsia="黑体" w:cs="黑体"/>
          <w:b w:val="0"/>
          <w:bCs w:val="0"/>
          <w:sz w:val="44"/>
          <w:szCs w:val="44"/>
          <w:u w:val="none"/>
          <w:lang w:val="en-US" w:eastAsia="zh-CN"/>
        </w:rPr>
      </w:pPr>
      <w:r>
        <w:rPr>
          <w:rFonts w:hint="eastAsia" w:ascii="黑体" w:hAnsi="黑体" w:eastAsia="黑体" w:cs="黑体"/>
          <w:b w:val="0"/>
          <w:bCs w:val="0"/>
          <w:sz w:val="44"/>
          <w:szCs w:val="44"/>
          <w:u w:val="none"/>
          <w:lang w:val="en-US" w:eastAsia="zh-CN"/>
        </w:rPr>
        <w:t>福建师范大学协和学院服务采购</w:t>
      </w:r>
    </w:p>
    <w:p w14:paraId="06A2786C">
      <w:pPr>
        <w:pStyle w:val="5"/>
        <w:keepNext w:val="0"/>
        <w:keepLines w:val="0"/>
        <w:pageBreakBefore w:val="0"/>
        <w:widowControl w:val="0"/>
        <w:kinsoku/>
        <w:wordWrap/>
        <w:overflowPunct/>
        <w:topLinePunct w:val="0"/>
        <w:autoSpaceDE/>
        <w:autoSpaceDN/>
        <w:bidi w:val="0"/>
        <w:adjustRightInd/>
        <w:snapToGrid/>
        <w:spacing w:after="313" w:afterLines="100" w:line="600" w:lineRule="exact"/>
        <w:ind w:left="0" w:leftChars="0" w:firstLine="0" w:firstLineChars="0"/>
        <w:jc w:val="center"/>
        <w:textAlignment w:val="auto"/>
        <w:rPr>
          <w:rFonts w:hint="default" w:ascii="黑体" w:hAnsi="黑体" w:eastAsia="黑体" w:cs="黑体"/>
          <w:b w:val="0"/>
          <w:bCs w:val="0"/>
          <w:sz w:val="44"/>
          <w:szCs w:val="44"/>
          <w:u w:val="none"/>
          <w:lang w:val="en-US" w:eastAsia="zh-CN"/>
        </w:rPr>
      </w:pPr>
      <w:r>
        <w:rPr>
          <w:rFonts w:hint="eastAsia" w:ascii="黑体" w:hAnsi="黑体" w:eastAsia="黑体" w:cs="黑体"/>
          <w:b w:val="0"/>
          <w:bCs w:val="0"/>
          <w:sz w:val="44"/>
          <w:szCs w:val="44"/>
          <w:u w:val="none"/>
          <w:lang w:val="en-US" w:eastAsia="zh-CN"/>
        </w:rPr>
        <w:t>需求报送单</w:t>
      </w:r>
    </w:p>
    <w:p w14:paraId="27093DFF">
      <w:pPr>
        <w:pStyle w:val="5"/>
        <w:keepNext w:val="0"/>
        <w:keepLines w:val="0"/>
        <w:pageBreakBefore w:val="0"/>
        <w:widowControl w:val="0"/>
        <w:kinsoku/>
        <w:wordWrap/>
        <w:overflowPunct/>
        <w:topLinePunct w:val="0"/>
        <w:autoSpaceDE/>
        <w:autoSpaceDN/>
        <w:bidi w:val="0"/>
        <w:adjustRightInd/>
        <w:snapToGrid/>
        <w:spacing w:after="313" w:afterLines="100" w:line="380" w:lineRule="exact"/>
        <w:ind w:left="0" w:leftChars="0" w:firstLine="0" w:firstLineChars="0"/>
        <w:jc w:val="center"/>
        <w:textAlignment w:val="auto"/>
        <w:rPr>
          <w:rFonts w:hint="eastAsia" w:ascii="黑体" w:hAnsi="黑体" w:eastAsia="黑体" w:cs="黑体"/>
          <w:b w:val="0"/>
          <w:bCs w:val="0"/>
          <w:sz w:val="44"/>
          <w:szCs w:val="44"/>
          <w:u w:val="none"/>
          <w:lang w:val="en-US" w:eastAsia="zh-CN"/>
        </w:rPr>
      </w:pPr>
      <w:r>
        <w:rPr>
          <w:rFonts w:hint="eastAsia" w:ascii="仿宋_GB2312" w:hAnsi="仿宋_GB2312" w:eastAsia="仿宋_GB2312" w:cs="仿宋_GB2312"/>
          <w:b w:val="0"/>
          <w:bCs w:val="0"/>
          <w:sz w:val="26"/>
          <w:szCs w:val="26"/>
          <w:u w:val="none"/>
          <w:lang w:val="en-US" w:eastAsia="zh-CN"/>
        </w:rPr>
        <w:t>（公开询价采购方式填报此单</w:t>
      </w:r>
      <w:bookmarkStart w:id="0" w:name="_GoBack"/>
      <w:bookmarkEnd w:id="0"/>
      <w:r>
        <w:rPr>
          <w:rFonts w:hint="eastAsia" w:ascii="仿宋_GB2312" w:hAnsi="仿宋_GB2312" w:eastAsia="仿宋_GB2312" w:cs="仿宋_GB2312"/>
          <w:b w:val="0"/>
          <w:bCs w:val="0"/>
          <w:sz w:val="26"/>
          <w:szCs w:val="26"/>
          <w:u w:val="none"/>
          <w:lang w:val="en-US" w:eastAsia="zh-CN"/>
        </w:rPr>
        <w:t>）</w:t>
      </w:r>
    </w:p>
    <w:p w14:paraId="47C76AF1">
      <w:pPr>
        <w:pStyle w:val="5"/>
        <w:keepNext w:val="0"/>
        <w:keepLines w:val="0"/>
        <w:pageBreakBefore w:val="0"/>
        <w:widowControl w:val="0"/>
        <w:kinsoku/>
        <w:wordWrap/>
        <w:overflowPunct/>
        <w:topLinePunct w:val="0"/>
        <w:autoSpaceDE/>
        <w:autoSpaceDN/>
        <w:bidi w:val="0"/>
        <w:adjustRightInd/>
        <w:snapToGrid/>
        <w:spacing w:line="460" w:lineRule="exact"/>
        <w:ind w:left="0" w:leftChars="0" w:firstLine="0" w:firstLineChars="0"/>
        <w:jc w:val="left"/>
        <w:textAlignment w:val="auto"/>
        <w:rPr>
          <w:rFonts w:hint="default" w:ascii="仿宋_GB2312" w:hAnsi="仿宋_GB2312" w:eastAsia="仿宋_GB2312" w:cs="仿宋_GB2312"/>
          <w:b w:val="0"/>
          <w:bCs w:val="0"/>
          <w:sz w:val="26"/>
          <w:szCs w:val="26"/>
          <w:u w:val="none"/>
          <w:lang w:val="en-US" w:eastAsia="zh-CN"/>
        </w:rPr>
      </w:pPr>
      <w:r>
        <w:rPr>
          <w:rFonts w:hint="eastAsia" w:ascii="仿宋_GB2312" w:hAnsi="仿宋_GB2312" w:eastAsia="仿宋_GB2312" w:cs="仿宋_GB2312"/>
          <w:b w:val="0"/>
          <w:bCs w:val="0"/>
          <w:sz w:val="26"/>
          <w:szCs w:val="26"/>
          <w:u w:val="none"/>
          <w:lang w:val="en-US" w:eastAsia="zh-CN"/>
        </w:rPr>
        <w:t>采购单位（盖章）： 部/系(院)</w:t>
      </w:r>
    </w:p>
    <w:tbl>
      <w:tblPr>
        <w:tblStyle w:val="11"/>
        <w:tblW w:w="104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5"/>
        <w:gridCol w:w="3400"/>
        <w:gridCol w:w="1438"/>
        <w:gridCol w:w="3804"/>
      </w:tblGrid>
      <w:tr w14:paraId="665E60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85" w:type="dxa"/>
            <w:vAlign w:val="center"/>
          </w:tcPr>
          <w:p w14:paraId="540020BA">
            <w:pPr>
              <w:pStyle w:val="5"/>
              <w:keepNext w:val="0"/>
              <w:keepLines w:val="0"/>
              <w:pageBreakBefore w:val="0"/>
              <w:widowControl w:val="0"/>
              <w:kinsoku/>
              <w:wordWrap/>
              <w:overflowPunct/>
              <w:topLinePunct w:val="0"/>
              <w:autoSpaceDE/>
              <w:autoSpaceDN/>
              <w:bidi w:val="0"/>
              <w:adjustRightInd/>
              <w:snapToGrid/>
              <w:spacing w:line="460" w:lineRule="exact"/>
              <w:ind w:left="0" w:leftChars="0" w:firstLine="0" w:firstLineChars="0"/>
              <w:jc w:val="center"/>
              <w:textAlignment w:val="auto"/>
              <w:rPr>
                <w:rFonts w:hint="eastAsia" w:ascii="仿宋_GB2312" w:hAnsi="仿宋_GB2312" w:eastAsia="仿宋_GB2312" w:cs="仿宋_GB2312"/>
                <w:b w:val="0"/>
                <w:bCs w:val="0"/>
                <w:sz w:val="26"/>
                <w:szCs w:val="26"/>
                <w:u w:val="none"/>
                <w:vertAlign w:val="baseline"/>
                <w:lang w:val="en-US" w:eastAsia="zh-CN"/>
              </w:rPr>
            </w:pPr>
            <w:r>
              <w:rPr>
                <w:rFonts w:hint="eastAsia" w:ascii="仿宋_GB2312" w:hAnsi="仿宋_GB2312" w:eastAsia="仿宋_GB2312" w:cs="仿宋_GB2312"/>
                <w:b/>
                <w:bCs/>
                <w:sz w:val="26"/>
                <w:szCs w:val="26"/>
                <w:u w:val="none"/>
                <w:vertAlign w:val="baseline"/>
                <w:lang w:val="en-US" w:eastAsia="zh-CN"/>
              </w:rPr>
              <w:t>项目名称</w:t>
            </w:r>
          </w:p>
        </w:tc>
        <w:tc>
          <w:tcPr>
            <w:tcW w:w="8642" w:type="dxa"/>
            <w:gridSpan w:val="3"/>
            <w:vAlign w:val="center"/>
          </w:tcPr>
          <w:p w14:paraId="47BA3A42">
            <w:pPr>
              <w:pStyle w:val="5"/>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b w:val="0"/>
                <w:bCs w:val="0"/>
                <w:sz w:val="26"/>
                <w:szCs w:val="26"/>
                <w:u w:val="none"/>
                <w:vertAlign w:val="baseline"/>
                <w:lang w:val="en-US" w:eastAsia="zh-CN"/>
              </w:rPr>
            </w:pPr>
          </w:p>
        </w:tc>
      </w:tr>
      <w:tr w14:paraId="7F201D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85" w:type="dxa"/>
            <w:vAlign w:val="center"/>
          </w:tcPr>
          <w:p w14:paraId="5EB2CB5C">
            <w:pPr>
              <w:pStyle w:val="5"/>
              <w:keepNext w:val="0"/>
              <w:keepLines w:val="0"/>
              <w:pageBreakBefore w:val="0"/>
              <w:widowControl w:val="0"/>
              <w:kinsoku/>
              <w:wordWrap/>
              <w:overflowPunct/>
              <w:topLinePunct w:val="0"/>
              <w:autoSpaceDE/>
              <w:autoSpaceDN/>
              <w:bidi w:val="0"/>
              <w:adjustRightInd/>
              <w:snapToGrid/>
              <w:spacing w:line="460" w:lineRule="exact"/>
              <w:ind w:left="0" w:leftChars="0" w:firstLine="0" w:firstLineChars="0"/>
              <w:jc w:val="center"/>
              <w:textAlignment w:val="auto"/>
              <w:rPr>
                <w:rFonts w:hint="default" w:ascii="仿宋_GB2312" w:hAnsi="仿宋_GB2312" w:eastAsia="仿宋_GB2312" w:cs="仿宋_GB2312"/>
                <w:b/>
                <w:bCs/>
                <w:sz w:val="26"/>
                <w:szCs w:val="26"/>
                <w:u w:val="none"/>
                <w:vertAlign w:val="baseline"/>
                <w:lang w:val="en-US" w:eastAsia="zh-CN"/>
              </w:rPr>
            </w:pPr>
            <w:r>
              <w:rPr>
                <w:rFonts w:hint="eastAsia" w:ascii="仿宋_GB2312" w:hAnsi="仿宋_GB2312" w:eastAsia="仿宋_GB2312" w:cs="仿宋_GB2312"/>
                <w:b/>
                <w:bCs/>
                <w:sz w:val="26"/>
                <w:szCs w:val="26"/>
                <w:u w:val="none"/>
                <w:vertAlign w:val="baseline"/>
                <w:lang w:val="en-US" w:eastAsia="zh-CN"/>
              </w:rPr>
              <w:t>采购方式</w:t>
            </w:r>
          </w:p>
        </w:tc>
        <w:tc>
          <w:tcPr>
            <w:tcW w:w="3400" w:type="dxa"/>
            <w:vAlign w:val="center"/>
          </w:tcPr>
          <w:p w14:paraId="2CC43661">
            <w:pPr>
              <w:pStyle w:val="5"/>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default" w:ascii="仿宋_GB2312" w:hAnsi="仿宋_GB2312" w:eastAsia="仿宋_GB2312" w:cs="仿宋_GB2312"/>
                <w:b w:val="0"/>
                <w:bCs w:val="0"/>
                <w:sz w:val="26"/>
                <w:szCs w:val="26"/>
                <w:u w:val="none"/>
                <w:vertAlign w:val="baseline"/>
                <w:lang w:val="en-US" w:eastAsia="zh-CN"/>
              </w:rPr>
            </w:pPr>
            <w:r>
              <w:rPr>
                <w:rFonts w:hint="eastAsia" w:ascii="仿宋_GB2312" w:hAnsi="仿宋_GB2312" w:eastAsia="仿宋_GB2312" w:cs="仿宋_GB2312"/>
                <w:b w:val="0"/>
                <w:bCs w:val="0"/>
                <w:sz w:val="26"/>
                <w:szCs w:val="26"/>
                <w:u w:val="none"/>
                <w:vertAlign w:val="baseline"/>
                <w:lang w:val="en-US" w:eastAsia="zh-CN"/>
              </w:rPr>
              <w:t>公开询价</w:t>
            </w:r>
          </w:p>
        </w:tc>
        <w:tc>
          <w:tcPr>
            <w:tcW w:w="1438" w:type="dxa"/>
            <w:vAlign w:val="center"/>
          </w:tcPr>
          <w:p w14:paraId="0D3B1892">
            <w:pPr>
              <w:pStyle w:val="5"/>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auto"/>
              <w:rPr>
                <w:rFonts w:hint="default" w:ascii="仿宋_GB2312" w:hAnsi="仿宋_GB2312" w:eastAsia="仿宋_GB2312" w:cs="仿宋_GB2312"/>
                <w:b w:val="0"/>
                <w:bCs w:val="0"/>
                <w:sz w:val="26"/>
                <w:szCs w:val="26"/>
                <w:u w:val="none"/>
                <w:vertAlign w:val="baseline"/>
                <w:lang w:val="en-US" w:eastAsia="zh-CN"/>
              </w:rPr>
            </w:pPr>
            <w:r>
              <w:rPr>
                <w:rFonts w:hint="eastAsia" w:ascii="仿宋_GB2312" w:hAnsi="仿宋_GB2312" w:eastAsia="仿宋_GB2312" w:cs="仿宋_GB2312"/>
                <w:b/>
                <w:bCs/>
                <w:sz w:val="26"/>
                <w:szCs w:val="26"/>
                <w:u w:val="none"/>
                <w:vertAlign w:val="baseline"/>
                <w:lang w:val="en-US" w:eastAsia="zh-CN"/>
              </w:rPr>
              <w:t>立项时间</w:t>
            </w:r>
          </w:p>
        </w:tc>
        <w:tc>
          <w:tcPr>
            <w:tcW w:w="3804" w:type="dxa"/>
            <w:vAlign w:val="center"/>
          </w:tcPr>
          <w:p w14:paraId="247D4764">
            <w:pPr>
              <w:pStyle w:val="5"/>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both"/>
              <w:textAlignment w:val="auto"/>
              <w:rPr>
                <w:rFonts w:hint="default" w:ascii="仿宋_GB2312" w:hAnsi="仿宋_GB2312" w:eastAsia="仿宋_GB2312" w:cs="仿宋_GB2312"/>
                <w:b w:val="0"/>
                <w:bCs w:val="0"/>
                <w:sz w:val="26"/>
                <w:szCs w:val="26"/>
                <w:u w:val="none"/>
                <w:vertAlign w:val="baseline"/>
                <w:lang w:val="en-US" w:eastAsia="zh-CN"/>
              </w:rPr>
            </w:pPr>
            <w:r>
              <w:rPr>
                <w:rFonts w:hint="eastAsia" w:ascii="仿宋_GB2312" w:hAnsi="仿宋_GB2312" w:eastAsia="仿宋_GB2312" w:cs="仿宋_GB2312"/>
                <w:b w:val="0"/>
                <w:bCs w:val="0"/>
                <w:color w:val="FF0000"/>
                <w:sz w:val="18"/>
                <w:szCs w:val="18"/>
                <w:u w:val="none"/>
                <w:vertAlign w:val="baseline"/>
                <w:lang w:val="en-US" w:eastAsia="zh-CN"/>
              </w:rPr>
              <w:t>此栏填写院务会议审批立项时间（年月日），若预算金额</w:t>
            </w:r>
            <w:r>
              <w:rPr>
                <w:rFonts w:hint="eastAsia" w:ascii="微软雅黑" w:hAnsi="微软雅黑" w:eastAsia="微软雅黑" w:cs="微软雅黑"/>
                <w:b w:val="0"/>
                <w:bCs w:val="0"/>
                <w:color w:val="FF0000"/>
                <w:sz w:val="18"/>
                <w:szCs w:val="18"/>
                <w:u w:val="none"/>
                <w:vertAlign w:val="baseline"/>
                <w:lang w:val="en-US" w:eastAsia="zh-CN"/>
              </w:rPr>
              <w:t>&lt;</w:t>
            </w:r>
            <w:r>
              <w:rPr>
                <w:rFonts w:hint="eastAsia" w:ascii="仿宋_GB2312" w:hAnsi="仿宋_GB2312" w:eastAsia="仿宋_GB2312" w:cs="仿宋_GB2312"/>
                <w:b w:val="0"/>
                <w:bCs w:val="0"/>
                <w:color w:val="FF0000"/>
                <w:sz w:val="18"/>
                <w:szCs w:val="18"/>
                <w:u w:val="none"/>
                <w:vertAlign w:val="baseline"/>
                <w:lang w:val="en-US" w:eastAsia="zh-CN"/>
              </w:rPr>
              <w:t>5万元，填写采购会审批时间</w:t>
            </w:r>
          </w:p>
        </w:tc>
      </w:tr>
      <w:tr w14:paraId="5CA223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85" w:type="dxa"/>
            <w:vAlign w:val="center"/>
          </w:tcPr>
          <w:p w14:paraId="114AEF3C">
            <w:pPr>
              <w:pStyle w:val="5"/>
              <w:keepNext w:val="0"/>
              <w:keepLines w:val="0"/>
              <w:pageBreakBefore w:val="0"/>
              <w:widowControl w:val="0"/>
              <w:kinsoku/>
              <w:wordWrap/>
              <w:overflowPunct/>
              <w:topLinePunct w:val="0"/>
              <w:autoSpaceDE/>
              <w:autoSpaceDN/>
              <w:bidi w:val="0"/>
              <w:adjustRightInd/>
              <w:snapToGrid/>
              <w:spacing w:line="460" w:lineRule="exact"/>
              <w:ind w:left="0" w:leftChars="0" w:firstLine="0" w:firstLineChars="0"/>
              <w:jc w:val="center"/>
              <w:textAlignment w:val="auto"/>
              <w:rPr>
                <w:rFonts w:hint="eastAsia" w:ascii="仿宋_GB2312" w:hAnsi="仿宋_GB2312" w:eastAsia="仿宋_GB2312" w:cs="仿宋_GB2312"/>
                <w:b/>
                <w:bCs/>
                <w:sz w:val="26"/>
                <w:szCs w:val="26"/>
                <w:u w:val="none"/>
                <w:vertAlign w:val="baseline"/>
                <w:lang w:val="en-US" w:eastAsia="zh-CN"/>
              </w:rPr>
            </w:pPr>
            <w:r>
              <w:rPr>
                <w:rFonts w:hint="eastAsia" w:ascii="仿宋_GB2312" w:hAnsi="仿宋_GB2312" w:eastAsia="仿宋_GB2312" w:cs="仿宋_GB2312"/>
                <w:b/>
                <w:bCs/>
                <w:sz w:val="26"/>
                <w:szCs w:val="26"/>
                <w:u w:val="none"/>
                <w:vertAlign w:val="baseline"/>
                <w:lang w:val="en-US" w:eastAsia="zh-CN"/>
              </w:rPr>
              <w:t>评标方法</w:t>
            </w:r>
          </w:p>
        </w:tc>
        <w:tc>
          <w:tcPr>
            <w:tcW w:w="3400" w:type="dxa"/>
            <w:vAlign w:val="center"/>
          </w:tcPr>
          <w:p w14:paraId="7D02ADF4">
            <w:pPr>
              <w:pStyle w:val="5"/>
              <w:keepNext w:val="0"/>
              <w:keepLines w:val="0"/>
              <w:pageBreakBefore w:val="0"/>
              <w:widowControl w:val="0"/>
              <w:kinsoku/>
              <w:wordWrap/>
              <w:overflowPunct/>
              <w:topLinePunct w:val="0"/>
              <w:autoSpaceDE/>
              <w:autoSpaceDN/>
              <w:bidi w:val="0"/>
              <w:adjustRightInd/>
              <w:snapToGrid/>
              <w:spacing w:line="460" w:lineRule="exact"/>
              <w:ind w:left="0" w:leftChars="0" w:firstLine="0" w:firstLineChars="0"/>
              <w:jc w:val="center"/>
              <w:textAlignment w:val="auto"/>
              <w:rPr>
                <w:rFonts w:hint="eastAsia" w:ascii="仿宋_GB2312" w:hAnsi="仿宋_GB2312" w:eastAsia="仿宋_GB2312" w:cs="仿宋_GB2312"/>
                <w:b w:val="0"/>
                <w:bCs w:val="0"/>
                <w:sz w:val="26"/>
                <w:szCs w:val="26"/>
                <w:u w:val="none"/>
                <w:vertAlign w:val="baseline"/>
                <w:lang w:val="en-US" w:eastAsia="zh-CN"/>
              </w:rPr>
            </w:pPr>
            <w:r>
              <w:rPr>
                <w:rFonts w:hint="eastAsia" w:ascii="仿宋_GB2312" w:hAnsi="仿宋_GB2312" w:eastAsia="仿宋_GB2312" w:cs="仿宋_GB2312"/>
                <w:b w:val="0"/>
                <w:bCs w:val="0"/>
                <w:sz w:val="26"/>
                <w:szCs w:val="26"/>
                <w:u w:val="none"/>
                <w:vertAlign w:val="baseline"/>
                <w:lang w:val="en-US" w:eastAsia="zh-CN"/>
              </w:rPr>
              <w:t>最低评标价法</w:t>
            </w:r>
          </w:p>
        </w:tc>
        <w:tc>
          <w:tcPr>
            <w:tcW w:w="1438" w:type="dxa"/>
            <w:vAlign w:val="center"/>
          </w:tcPr>
          <w:p w14:paraId="5A5C5351">
            <w:pPr>
              <w:pStyle w:val="5"/>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default" w:ascii="仿宋_GB2312" w:hAnsi="仿宋_GB2312" w:eastAsia="仿宋_GB2312" w:cs="仿宋_GB2312"/>
                <w:b/>
                <w:bCs/>
                <w:sz w:val="26"/>
                <w:szCs w:val="26"/>
                <w:u w:val="none"/>
                <w:vertAlign w:val="baseline"/>
                <w:lang w:val="en-US" w:eastAsia="zh-CN"/>
              </w:rPr>
            </w:pPr>
            <w:r>
              <w:rPr>
                <w:rFonts w:hint="eastAsia" w:ascii="仿宋_GB2312" w:hAnsi="仿宋_GB2312" w:eastAsia="仿宋_GB2312" w:cs="仿宋_GB2312"/>
                <w:b/>
                <w:bCs/>
                <w:sz w:val="22"/>
                <w:szCs w:val="22"/>
                <w:u w:val="none"/>
                <w:vertAlign w:val="baseline"/>
                <w:lang w:val="en-US" w:eastAsia="zh-CN"/>
              </w:rPr>
              <w:t>专门面向中小微企业</w:t>
            </w:r>
          </w:p>
        </w:tc>
        <w:tc>
          <w:tcPr>
            <w:tcW w:w="3804" w:type="dxa"/>
            <w:vAlign w:val="center"/>
          </w:tcPr>
          <w:p w14:paraId="3BFF9762">
            <w:pPr>
              <w:pStyle w:val="5"/>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仿宋_GB2312" w:hAnsi="仿宋_GB2312" w:eastAsia="仿宋_GB2312" w:cs="仿宋_GB2312"/>
                <w:b w:val="0"/>
                <w:bCs w:val="0"/>
                <w:sz w:val="26"/>
                <w:szCs w:val="26"/>
                <w:u w:val="none"/>
                <w:vertAlign w:val="baseline"/>
                <w:lang w:val="en-US" w:eastAsia="zh-CN"/>
              </w:rPr>
            </w:pPr>
            <w:r>
              <w:rPr>
                <w:rFonts w:hint="eastAsia" w:ascii="仿宋_GB2312" w:hAnsi="仿宋_GB2312" w:eastAsia="仿宋_GB2312" w:cs="仿宋_GB2312"/>
                <w:b w:val="0"/>
                <w:bCs w:val="0"/>
                <w:sz w:val="26"/>
                <w:szCs w:val="26"/>
                <w:u w:val="none"/>
                <w:vertAlign w:val="baseline"/>
                <w:lang w:val="en-US" w:eastAsia="zh-CN"/>
              </w:rPr>
              <w:t>是/否</w:t>
            </w:r>
          </w:p>
        </w:tc>
      </w:tr>
      <w:tr w14:paraId="779DC7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85" w:type="dxa"/>
            <w:vAlign w:val="center"/>
          </w:tcPr>
          <w:p w14:paraId="19940F36">
            <w:pPr>
              <w:pStyle w:val="5"/>
              <w:keepNext w:val="0"/>
              <w:keepLines w:val="0"/>
              <w:pageBreakBefore w:val="0"/>
              <w:widowControl w:val="0"/>
              <w:kinsoku/>
              <w:wordWrap/>
              <w:overflowPunct/>
              <w:topLinePunct w:val="0"/>
              <w:autoSpaceDE/>
              <w:autoSpaceDN/>
              <w:bidi w:val="0"/>
              <w:adjustRightInd/>
              <w:snapToGrid/>
              <w:spacing w:line="460" w:lineRule="exact"/>
              <w:ind w:left="0" w:leftChars="0" w:firstLine="0" w:firstLineChars="0"/>
              <w:jc w:val="center"/>
              <w:textAlignment w:val="auto"/>
              <w:rPr>
                <w:rFonts w:hint="default" w:ascii="仿宋_GB2312" w:hAnsi="仿宋_GB2312" w:eastAsia="仿宋_GB2312" w:cs="仿宋_GB2312"/>
                <w:b w:val="0"/>
                <w:bCs w:val="0"/>
                <w:sz w:val="26"/>
                <w:szCs w:val="26"/>
                <w:u w:val="none"/>
                <w:vertAlign w:val="baseline"/>
                <w:lang w:val="en-US" w:eastAsia="zh-CN"/>
              </w:rPr>
            </w:pPr>
            <w:r>
              <w:rPr>
                <w:rFonts w:hint="eastAsia" w:ascii="仿宋_GB2312" w:hAnsi="仿宋_GB2312" w:eastAsia="仿宋_GB2312" w:cs="仿宋_GB2312"/>
                <w:b/>
                <w:bCs/>
                <w:sz w:val="26"/>
                <w:szCs w:val="26"/>
                <w:u w:val="none"/>
                <w:vertAlign w:val="baseline"/>
                <w:lang w:val="en-US" w:eastAsia="zh-CN"/>
              </w:rPr>
              <w:t>经办人</w:t>
            </w:r>
          </w:p>
        </w:tc>
        <w:tc>
          <w:tcPr>
            <w:tcW w:w="3400" w:type="dxa"/>
            <w:vAlign w:val="center"/>
          </w:tcPr>
          <w:p w14:paraId="05917AD8">
            <w:pPr>
              <w:pStyle w:val="5"/>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b w:val="0"/>
                <w:bCs w:val="0"/>
                <w:sz w:val="26"/>
                <w:szCs w:val="26"/>
                <w:u w:val="none"/>
                <w:vertAlign w:val="baseline"/>
                <w:lang w:val="en-US" w:eastAsia="zh-CN"/>
              </w:rPr>
            </w:pPr>
          </w:p>
        </w:tc>
        <w:tc>
          <w:tcPr>
            <w:tcW w:w="1438" w:type="dxa"/>
            <w:vAlign w:val="center"/>
          </w:tcPr>
          <w:p w14:paraId="11EC4F37">
            <w:pPr>
              <w:pStyle w:val="5"/>
              <w:keepNext w:val="0"/>
              <w:keepLines w:val="0"/>
              <w:pageBreakBefore w:val="0"/>
              <w:widowControl w:val="0"/>
              <w:kinsoku/>
              <w:wordWrap/>
              <w:overflowPunct/>
              <w:topLinePunct w:val="0"/>
              <w:autoSpaceDE/>
              <w:autoSpaceDN/>
              <w:bidi w:val="0"/>
              <w:adjustRightInd/>
              <w:snapToGrid/>
              <w:spacing w:line="460" w:lineRule="exact"/>
              <w:ind w:left="0" w:leftChars="0" w:firstLine="0" w:firstLineChars="0"/>
              <w:jc w:val="center"/>
              <w:textAlignment w:val="auto"/>
              <w:rPr>
                <w:rFonts w:hint="default" w:ascii="仿宋_GB2312" w:hAnsi="仿宋_GB2312" w:eastAsia="仿宋_GB2312" w:cs="仿宋_GB2312"/>
                <w:b w:val="0"/>
                <w:bCs w:val="0"/>
                <w:sz w:val="26"/>
                <w:szCs w:val="26"/>
                <w:u w:val="none"/>
                <w:vertAlign w:val="baseline"/>
                <w:lang w:val="en-US" w:eastAsia="zh-CN"/>
              </w:rPr>
            </w:pPr>
            <w:r>
              <w:rPr>
                <w:rFonts w:hint="eastAsia" w:ascii="仿宋_GB2312" w:hAnsi="仿宋_GB2312" w:eastAsia="仿宋_GB2312" w:cs="仿宋_GB2312"/>
                <w:b/>
                <w:bCs/>
                <w:sz w:val="26"/>
                <w:szCs w:val="26"/>
                <w:u w:val="none"/>
                <w:vertAlign w:val="baseline"/>
                <w:lang w:val="en-US" w:eastAsia="zh-CN"/>
              </w:rPr>
              <w:t>联系方式</w:t>
            </w:r>
          </w:p>
        </w:tc>
        <w:tc>
          <w:tcPr>
            <w:tcW w:w="3804" w:type="dxa"/>
            <w:vAlign w:val="center"/>
          </w:tcPr>
          <w:p w14:paraId="3EAEA67F">
            <w:pPr>
              <w:pStyle w:val="5"/>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b w:val="0"/>
                <w:bCs w:val="0"/>
                <w:sz w:val="26"/>
                <w:szCs w:val="26"/>
                <w:u w:val="none"/>
                <w:vertAlign w:val="baseline"/>
                <w:lang w:val="en-US" w:eastAsia="zh-CN"/>
              </w:rPr>
            </w:pPr>
          </w:p>
        </w:tc>
      </w:tr>
      <w:tr w14:paraId="795A8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27" w:type="dxa"/>
            <w:gridSpan w:val="4"/>
            <w:vAlign w:val="center"/>
          </w:tcPr>
          <w:p w14:paraId="57BBEF08">
            <w:pPr>
              <w:pStyle w:val="5"/>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仿宋_GB2312" w:hAnsi="仿宋_GB2312" w:eastAsia="仿宋_GB2312" w:cs="仿宋_GB2312"/>
                <w:b w:val="0"/>
                <w:bCs w:val="0"/>
                <w:sz w:val="26"/>
                <w:szCs w:val="26"/>
                <w:u w:val="none"/>
                <w:vertAlign w:val="baseline"/>
                <w:lang w:val="en-US" w:eastAsia="zh-CN"/>
              </w:rPr>
            </w:pPr>
            <w:r>
              <w:rPr>
                <w:rFonts w:hint="eastAsia" w:ascii="黑体" w:hAnsi="黑体" w:eastAsia="黑体" w:cs="黑体"/>
                <w:b w:val="0"/>
                <w:bCs w:val="0"/>
                <w:sz w:val="26"/>
                <w:szCs w:val="26"/>
                <w:u w:val="none"/>
                <w:vertAlign w:val="baseline"/>
                <w:lang w:val="en-US" w:eastAsia="zh-CN"/>
              </w:rPr>
              <w:t>采购需求（方案）</w:t>
            </w:r>
          </w:p>
        </w:tc>
      </w:tr>
      <w:tr w14:paraId="5DA788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27" w:type="dxa"/>
            <w:gridSpan w:val="4"/>
            <w:vAlign w:val="center"/>
          </w:tcPr>
          <w:p w14:paraId="62D45C3C">
            <w:pPr>
              <w:spacing w:line="360" w:lineRule="auto"/>
              <w:jc w:val="center"/>
              <w:rPr>
                <w:rFonts w:ascii="宋体" w:hAnsi="宋体" w:cs="宋体"/>
                <w:b/>
                <w:bCs/>
                <w:color w:val="FF0000"/>
                <w:sz w:val="24"/>
              </w:rPr>
            </w:pPr>
            <w:r>
              <w:rPr>
                <w:rFonts w:hint="eastAsia" w:ascii="宋体" w:hAnsi="宋体" w:cs="宋体"/>
                <w:b/>
                <w:bCs/>
                <w:color w:val="FF0000"/>
                <w:sz w:val="24"/>
              </w:rPr>
              <w:t>（请在制作正式采购方案时删除本模板中所有红色</w:t>
            </w:r>
            <w:r>
              <w:rPr>
                <w:rFonts w:hint="eastAsia" w:ascii="宋体" w:hAnsi="宋体" w:cs="宋体"/>
                <w:b/>
                <w:bCs/>
                <w:color w:val="FF0000"/>
                <w:sz w:val="24"/>
                <w:lang w:val="en-US" w:eastAsia="zh-CN"/>
              </w:rPr>
              <w:t>文字，并根据项目实际情况修改标</w:t>
            </w:r>
            <w:r>
              <w:rPr>
                <w:rFonts w:hint="eastAsia" w:ascii="宋体" w:hAnsi="宋体" w:cs="宋体"/>
                <w:b/>
                <w:bCs/>
                <w:color w:val="FF0000"/>
                <w:sz w:val="24"/>
                <w:highlight w:val="none"/>
                <w:lang w:val="en-US" w:eastAsia="zh-CN"/>
              </w:rPr>
              <w:t>黄内容</w:t>
            </w:r>
            <w:r>
              <w:rPr>
                <w:rFonts w:hint="eastAsia" w:ascii="宋体" w:hAnsi="宋体" w:cs="宋体"/>
                <w:b/>
                <w:bCs/>
                <w:color w:val="FF0000"/>
                <w:sz w:val="24"/>
              </w:rPr>
              <w:t>）</w:t>
            </w:r>
          </w:p>
          <w:p w14:paraId="2B11C26D">
            <w:pPr>
              <w:spacing w:line="360" w:lineRule="auto"/>
              <w:jc w:val="center"/>
              <w:rPr>
                <w:rFonts w:ascii="宋体" w:hAnsi="宋体" w:cs="宋体"/>
                <w:b/>
                <w:bCs/>
                <w:color w:val="FF0000"/>
                <w:sz w:val="24"/>
              </w:rPr>
            </w:pPr>
          </w:p>
          <w:p w14:paraId="785D1A0A">
            <w:pPr>
              <w:keepNext w:val="0"/>
              <w:keepLines w:val="0"/>
              <w:pageBreakBefore w:val="0"/>
              <w:numPr>
                <w:ilvl w:val="0"/>
                <w:numId w:val="1"/>
              </w:numPr>
              <w:kinsoku/>
              <w:wordWrap/>
              <w:overflowPunct/>
              <w:topLinePunct w:val="0"/>
              <w:autoSpaceDE/>
              <w:autoSpaceDN/>
              <w:bidi w:val="0"/>
              <w:adjustRightInd/>
              <w:spacing w:line="460" w:lineRule="exact"/>
              <w:ind w:firstLine="522" w:firstLineChars="200"/>
              <w:jc w:val="left"/>
              <w:rPr>
                <w:rFonts w:hint="eastAsia" w:ascii="仿宋_GB2312" w:hAnsi="仿宋_GB2312" w:eastAsia="仿宋_GB2312" w:cs="仿宋_GB2312"/>
                <w:b/>
                <w:sz w:val="26"/>
                <w:szCs w:val="26"/>
              </w:rPr>
            </w:pPr>
            <w:r>
              <w:rPr>
                <w:rFonts w:hint="eastAsia" w:ascii="仿宋_GB2312" w:hAnsi="仿宋_GB2312" w:eastAsia="仿宋_GB2312" w:cs="仿宋_GB2312"/>
                <w:b/>
                <w:sz w:val="26"/>
                <w:szCs w:val="26"/>
                <w:lang w:val="en-US" w:eastAsia="zh-CN"/>
              </w:rPr>
              <w:t>采购标的</w:t>
            </w:r>
            <w:r>
              <w:rPr>
                <w:rFonts w:hint="eastAsia" w:ascii="仿宋_GB2312" w:hAnsi="仿宋_GB2312" w:eastAsia="仿宋_GB2312" w:cs="仿宋_GB2312"/>
                <w:b/>
                <w:sz w:val="26"/>
                <w:szCs w:val="26"/>
              </w:rPr>
              <w:t>一览表</w:t>
            </w:r>
          </w:p>
          <w:p w14:paraId="24FAD8C5">
            <w:pPr>
              <w:pStyle w:val="2"/>
              <w:numPr>
                <w:ilvl w:val="-1"/>
                <w:numId w:val="0"/>
              </w:numPr>
              <w:ind w:left="420" w:leftChars="200" w:firstLine="0" w:firstLineChars="0"/>
              <w:rPr>
                <w:rFonts w:hint="default" w:eastAsia="仿宋_GB2312"/>
                <w:lang w:val="en-US" w:eastAsia="zh-CN"/>
              </w:rPr>
            </w:pPr>
            <w:r>
              <w:rPr>
                <w:rFonts w:hint="eastAsia" w:ascii="仿宋_GB2312" w:hAnsi="仿宋_GB2312" w:eastAsia="仿宋_GB2312" w:cs="仿宋_GB2312"/>
                <w:b/>
                <w:sz w:val="26"/>
                <w:szCs w:val="26"/>
                <w:lang w:val="en-US" w:eastAsia="zh-CN"/>
              </w:rPr>
              <w:t xml:space="preserve">                                                 </w:t>
            </w:r>
            <w:r>
              <w:rPr>
                <w:rFonts w:hint="eastAsia" w:ascii="宋体" w:hAnsi="宋体" w:eastAsia="宋体" w:cs="宋体"/>
                <w:b/>
                <w:color w:val="auto"/>
                <w:sz w:val="26"/>
                <w:szCs w:val="26"/>
              </w:rPr>
              <w:t xml:space="preserve">货币单位：人民币元 </w:t>
            </w:r>
          </w:p>
          <w:tbl>
            <w:tblPr>
              <w:tblStyle w:val="10"/>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4"/>
              <w:gridCol w:w="1326"/>
              <w:gridCol w:w="3108"/>
              <w:gridCol w:w="1488"/>
              <w:gridCol w:w="1257"/>
              <w:gridCol w:w="1991"/>
            </w:tblGrid>
            <w:tr w14:paraId="63907A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54" w:hRule="atLeast"/>
                <w:jc w:val="center"/>
              </w:trPr>
              <w:tc>
                <w:tcPr>
                  <w:tcW w:w="502" w:type="pct"/>
                  <w:shd w:val="clear" w:color="auto" w:fill="auto"/>
                  <w:vAlign w:val="center"/>
                </w:tcPr>
                <w:p w14:paraId="7BAE646E">
                  <w:pPr>
                    <w:keepNext w:val="0"/>
                    <w:keepLines w:val="0"/>
                    <w:pageBreakBefore w:val="0"/>
                    <w:kinsoku/>
                    <w:wordWrap/>
                    <w:overflowPunct/>
                    <w:topLinePunct w:val="0"/>
                    <w:autoSpaceDE/>
                    <w:autoSpaceDN/>
                    <w:bidi w:val="0"/>
                    <w:adjustRightInd/>
                    <w:spacing w:line="460" w:lineRule="exact"/>
                    <w:jc w:val="center"/>
                    <w:rPr>
                      <w:rFonts w:hint="eastAsia" w:ascii="仿宋_GB2312" w:hAnsi="仿宋_GB2312" w:eastAsia="仿宋_GB2312" w:cs="仿宋_GB2312"/>
                      <w:b/>
                      <w:bCs w:val="0"/>
                      <w:color w:val="000000"/>
                      <w:kern w:val="0"/>
                      <w:sz w:val="26"/>
                      <w:szCs w:val="26"/>
                    </w:rPr>
                  </w:pPr>
                  <w:r>
                    <w:rPr>
                      <w:rFonts w:hint="eastAsia" w:ascii="仿宋_GB2312" w:hAnsi="仿宋_GB2312" w:eastAsia="仿宋_GB2312" w:cs="仿宋_GB2312"/>
                      <w:b/>
                      <w:bCs w:val="0"/>
                      <w:color w:val="000000"/>
                      <w:kern w:val="0"/>
                      <w:sz w:val="26"/>
                      <w:szCs w:val="26"/>
                    </w:rPr>
                    <w:t>合同包</w:t>
                  </w:r>
                </w:p>
              </w:tc>
              <w:tc>
                <w:tcPr>
                  <w:tcW w:w="650" w:type="pct"/>
                  <w:shd w:val="clear" w:color="auto" w:fill="auto"/>
                  <w:vAlign w:val="center"/>
                </w:tcPr>
                <w:p w14:paraId="6E82F92C">
                  <w:pPr>
                    <w:keepNext w:val="0"/>
                    <w:keepLines w:val="0"/>
                    <w:pageBreakBefore w:val="0"/>
                    <w:kinsoku/>
                    <w:wordWrap/>
                    <w:overflowPunct/>
                    <w:topLinePunct w:val="0"/>
                    <w:autoSpaceDE/>
                    <w:autoSpaceDN/>
                    <w:bidi w:val="0"/>
                    <w:adjustRightInd/>
                    <w:spacing w:line="460" w:lineRule="exact"/>
                    <w:jc w:val="center"/>
                    <w:rPr>
                      <w:rFonts w:hint="eastAsia" w:ascii="仿宋_GB2312" w:hAnsi="仿宋_GB2312" w:eastAsia="仿宋_GB2312" w:cs="仿宋_GB2312"/>
                      <w:b/>
                      <w:bCs w:val="0"/>
                      <w:color w:val="000000"/>
                      <w:sz w:val="26"/>
                      <w:szCs w:val="26"/>
                    </w:rPr>
                  </w:pPr>
                  <w:r>
                    <w:rPr>
                      <w:rFonts w:hint="eastAsia" w:ascii="仿宋_GB2312" w:hAnsi="仿宋_GB2312" w:eastAsia="仿宋_GB2312" w:cs="仿宋_GB2312"/>
                      <w:b/>
                      <w:bCs w:val="0"/>
                      <w:color w:val="000000"/>
                      <w:sz w:val="26"/>
                      <w:szCs w:val="26"/>
                    </w:rPr>
                    <w:t>品目号</w:t>
                  </w:r>
                </w:p>
              </w:tc>
              <w:tc>
                <w:tcPr>
                  <w:tcW w:w="1524" w:type="pct"/>
                  <w:shd w:val="clear" w:color="auto" w:fill="auto"/>
                  <w:vAlign w:val="center"/>
                </w:tcPr>
                <w:p w14:paraId="64BBE247">
                  <w:pPr>
                    <w:keepNext w:val="0"/>
                    <w:keepLines w:val="0"/>
                    <w:pageBreakBefore w:val="0"/>
                    <w:kinsoku/>
                    <w:wordWrap/>
                    <w:overflowPunct/>
                    <w:topLinePunct w:val="0"/>
                    <w:autoSpaceDE/>
                    <w:autoSpaceDN/>
                    <w:bidi w:val="0"/>
                    <w:adjustRightInd/>
                    <w:spacing w:line="460" w:lineRule="exact"/>
                    <w:jc w:val="center"/>
                    <w:rPr>
                      <w:rFonts w:hint="default" w:ascii="仿宋_GB2312" w:hAnsi="仿宋_GB2312" w:eastAsia="仿宋_GB2312" w:cs="仿宋_GB2312"/>
                      <w:b/>
                      <w:bCs w:val="0"/>
                      <w:color w:val="000000"/>
                      <w:kern w:val="0"/>
                      <w:sz w:val="26"/>
                      <w:szCs w:val="26"/>
                      <w:lang w:val="en-US"/>
                    </w:rPr>
                  </w:pPr>
                  <w:r>
                    <w:rPr>
                      <w:rFonts w:hint="eastAsia" w:ascii="仿宋_GB2312" w:hAnsi="仿宋_GB2312" w:eastAsia="仿宋_GB2312" w:cs="仿宋_GB2312"/>
                      <w:b/>
                      <w:bCs w:val="0"/>
                      <w:color w:val="000000"/>
                      <w:sz w:val="26"/>
                      <w:szCs w:val="26"/>
                      <w:lang w:val="en-US" w:eastAsia="zh-CN"/>
                    </w:rPr>
                    <w:t>采购标的</w:t>
                  </w:r>
                </w:p>
              </w:tc>
              <w:tc>
                <w:tcPr>
                  <w:tcW w:w="729" w:type="pct"/>
                  <w:shd w:val="clear" w:color="auto" w:fill="auto"/>
                  <w:vAlign w:val="center"/>
                </w:tcPr>
                <w:p w14:paraId="5D9A2A1C">
                  <w:pPr>
                    <w:keepNext w:val="0"/>
                    <w:keepLines w:val="0"/>
                    <w:pageBreakBefore w:val="0"/>
                    <w:kinsoku/>
                    <w:wordWrap/>
                    <w:overflowPunct/>
                    <w:topLinePunct w:val="0"/>
                    <w:autoSpaceDE/>
                    <w:autoSpaceDN/>
                    <w:bidi w:val="0"/>
                    <w:adjustRightInd/>
                    <w:spacing w:line="460" w:lineRule="exact"/>
                    <w:jc w:val="center"/>
                    <w:rPr>
                      <w:rFonts w:hint="default" w:ascii="仿宋_GB2312" w:hAnsi="仿宋_GB2312" w:eastAsia="仿宋_GB2312" w:cs="仿宋_GB2312"/>
                      <w:b/>
                      <w:bCs w:val="0"/>
                      <w:color w:val="000000"/>
                      <w:sz w:val="26"/>
                      <w:szCs w:val="26"/>
                      <w:lang w:val="en-US" w:eastAsia="zh-CN"/>
                    </w:rPr>
                  </w:pPr>
                  <w:r>
                    <w:rPr>
                      <w:rFonts w:hint="eastAsia" w:ascii="仿宋_GB2312" w:hAnsi="仿宋_GB2312" w:eastAsia="仿宋_GB2312" w:cs="仿宋_GB2312"/>
                      <w:b/>
                      <w:bCs w:val="0"/>
                      <w:color w:val="000000"/>
                      <w:sz w:val="26"/>
                      <w:szCs w:val="26"/>
                      <w:lang w:val="en-US" w:eastAsia="zh-CN"/>
                    </w:rPr>
                    <w:t>数量</w:t>
                  </w:r>
                </w:p>
              </w:tc>
              <w:tc>
                <w:tcPr>
                  <w:tcW w:w="1257" w:type="dxa"/>
                  <w:shd w:val="clear" w:color="auto" w:fill="auto"/>
                  <w:vAlign w:val="center"/>
                </w:tcPr>
                <w:p w14:paraId="605B97F7">
                  <w:pPr>
                    <w:jc w:val="center"/>
                    <w:rPr>
                      <w:rFonts w:hint="eastAsia" w:ascii="仿宋_GB2312" w:hAnsi="仿宋_GB2312" w:eastAsia="仿宋_GB2312" w:cs="仿宋_GB2312"/>
                      <w:b/>
                      <w:bCs/>
                      <w:color w:val="auto"/>
                      <w:sz w:val="28"/>
                      <w:szCs w:val="28"/>
                    </w:rPr>
                  </w:pPr>
                  <w:r>
                    <w:rPr>
                      <w:rFonts w:hint="eastAsia" w:ascii="仿宋_GB2312" w:hAnsi="仿宋_GB2312" w:eastAsia="仿宋_GB2312" w:cs="仿宋_GB2312"/>
                      <w:b/>
                      <w:bCs/>
                      <w:color w:val="auto"/>
                      <w:sz w:val="28"/>
                      <w:szCs w:val="28"/>
                    </w:rPr>
                    <w:t>品目号</w:t>
                  </w:r>
                </w:p>
                <w:p w14:paraId="252FEB3B">
                  <w:pPr>
                    <w:jc w:val="center"/>
                    <w:rPr>
                      <w:rFonts w:hint="default" w:ascii="仿宋_GB2312" w:hAnsi="仿宋_GB2312" w:eastAsia="仿宋_GB2312" w:cs="仿宋_GB2312"/>
                      <w:b/>
                      <w:bCs w:val="0"/>
                      <w:color w:val="000000"/>
                      <w:sz w:val="26"/>
                      <w:szCs w:val="26"/>
                      <w:lang w:val="en-US" w:eastAsia="zh-CN"/>
                    </w:rPr>
                  </w:pPr>
                  <w:r>
                    <w:rPr>
                      <w:rFonts w:hint="eastAsia" w:ascii="仿宋_GB2312" w:hAnsi="仿宋_GB2312" w:eastAsia="仿宋_GB2312" w:cs="仿宋_GB2312"/>
                      <w:b/>
                      <w:bCs/>
                      <w:color w:val="auto"/>
                      <w:sz w:val="28"/>
                      <w:szCs w:val="28"/>
                    </w:rPr>
                    <w:t>预算单价</w:t>
                  </w:r>
                </w:p>
              </w:tc>
              <w:tc>
                <w:tcPr>
                  <w:tcW w:w="1991" w:type="dxa"/>
                  <w:shd w:val="clear" w:color="auto" w:fill="auto"/>
                  <w:vAlign w:val="center"/>
                </w:tcPr>
                <w:p w14:paraId="2726D2DA">
                  <w:pPr>
                    <w:jc w:val="center"/>
                    <w:rPr>
                      <w:rFonts w:hint="eastAsia" w:ascii="仿宋_GB2312" w:hAnsi="仿宋_GB2312" w:eastAsia="仿宋_GB2312" w:cs="仿宋_GB2312"/>
                      <w:b/>
                      <w:bCs/>
                      <w:color w:val="auto"/>
                      <w:sz w:val="28"/>
                      <w:szCs w:val="28"/>
                    </w:rPr>
                  </w:pPr>
                  <w:r>
                    <w:rPr>
                      <w:rFonts w:hint="eastAsia" w:ascii="仿宋_GB2312" w:hAnsi="仿宋_GB2312" w:eastAsia="仿宋_GB2312" w:cs="仿宋_GB2312"/>
                      <w:b/>
                      <w:bCs/>
                      <w:color w:val="auto"/>
                      <w:sz w:val="28"/>
                      <w:szCs w:val="28"/>
                    </w:rPr>
                    <w:t>品目号</w:t>
                  </w:r>
                </w:p>
                <w:p w14:paraId="32758711">
                  <w:pPr>
                    <w:jc w:val="center"/>
                    <w:rPr>
                      <w:rFonts w:hint="eastAsia" w:ascii="仿宋_GB2312" w:hAnsi="仿宋_GB2312" w:eastAsia="仿宋_GB2312" w:cs="仿宋_GB2312"/>
                      <w:b/>
                      <w:bCs w:val="0"/>
                      <w:color w:val="000000"/>
                      <w:kern w:val="0"/>
                      <w:sz w:val="26"/>
                      <w:szCs w:val="26"/>
                    </w:rPr>
                  </w:pPr>
                  <w:r>
                    <w:rPr>
                      <w:rFonts w:hint="eastAsia" w:ascii="仿宋_GB2312" w:hAnsi="仿宋_GB2312" w:eastAsia="仿宋_GB2312" w:cs="仿宋_GB2312"/>
                      <w:b/>
                      <w:bCs/>
                      <w:color w:val="auto"/>
                      <w:sz w:val="28"/>
                      <w:szCs w:val="28"/>
                    </w:rPr>
                    <w:t>预算总价</w:t>
                  </w:r>
                </w:p>
              </w:tc>
            </w:tr>
            <w:tr w14:paraId="425798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502" w:type="pct"/>
                  <w:vMerge w:val="restart"/>
                  <w:shd w:val="clear" w:color="auto" w:fill="auto"/>
                  <w:vAlign w:val="center"/>
                </w:tcPr>
                <w:p w14:paraId="122D32E0">
                  <w:pPr>
                    <w:keepNext w:val="0"/>
                    <w:keepLines w:val="0"/>
                    <w:pageBreakBefore w:val="0"/>
                    <w:kinsoku/>
                    <w:wordWrap/>
                    <w:overflowPunct/>
                    <w:topLinePunct w:val="0"/>
                    <w:autoSpaceDE/>
                    <w:autoSpaceDN/>
                    <w:bidi w:val="0"/>
                    <w:adjustRightInd/>
                    <w:spacing w:line="460" w:lineRule="exact"/>
                    <w:jc w:val="center"/>
                    <w:rPr>
                      <w:rFonts w:hint="eastAsia" w:ascii="仿宋_GB2312" w:hAnsi="仿宋_GB2312" w:eastAsia="仿宋_GB2312" w:cs="仿宋_GB2312"/>
                      <w:bCs/>
                      <w:color w:val="000000"/>
                      <w:kern w:val="0"/>
                      <w:sz w:val="26"/>
                      <w:szCs w:val="26"/>
                    </w:rPr>
                  </w:pPr>
                  <w:r>
                    <w:rPr>
                      <w:rFonts w:hint="eastAsia" w:ascii="仿宋_GB2312" w:hAnsi="仿宋_GB2312" w:eastAsia="仿宋_GB2312" w:cs="仿宋_GB2312"/>
                      <w:bCs/>
                      <w:color w:val="000000"/>
                      <w:kern w:val="0"/>
                      <w:sz w:val="26"/>
                      <w:szCs w:val="26"/>
                    </w:rPr>
                    <w:t>1</w:t>
                  </w:r>
                </w:p>
              </w:tc>
              <w:tc>
                <w:tcPr>
                  <w:tcW w:w="650" w:type="pct"/>
                  <w:shd w:val="clear" w:color="auto" w:fill="auto"/>
                  <w:vAlign w:val="center"/>
                </w:tcPr>
                <w:p w14:paraId="56D3BD87">
                  <w:pPr>
                    <w:keepNext w:val="0"/>
                    <w:keepLines w:val="0"/>
                    <w:pageBreakBefore w:val="0"/>
                    <w:widowControl/>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sz w:val="26"/>
                      <w:szCs w:val="26"/>
                    </w:rPr>
                  </w:pPr>
                  <w:r>
                    <w:rPr>
                      <w:rFonts w:hint="eastAsia" w:ascii="仿宋_GB2312" w:hAnsi="仿宋_GB2312" w:eastAsia="仿宋_GB2312" w:cs="仿宋_GB2312"/>
                      <w:color w:val="000000"/>
                      <w:kern w:val="0"/>
                      <w:sz w:val="26"/>
                      <w:szCs w:val="26"/>
                    </w:rPr>
                    <w:t>1-1</w:t>
                  </w:r>
                </w:p>
              </w:tc>
              <w:tc>
                <w:tcPr>
                  <w:tcW w:w="1524" w:type="pct"/>
                  <w:shd w:val="clear" w:color="auto" w:fill="auto"/>
                  <w:vAlign w:val="center"/>
                </w:tcPr>
                <w:p w14:paraId="557548B1">
                  <w:pPr>
                    <w:keepNext w:val="0"/>
                    <w:keepLines w:val="0"/>
                    <w:pageBreakBefore w:val="0"/>
                    <w:widowControl/>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kern w:val="0"/>
                      <w:sz w:val="26"/>
                      <w:szCs w:val="26"/>
                    </w:rPr>
                  </w:pPr>
                </w:p>
              </w:tc>
              <w:tc>
                <w:tcPr>
                  <w:tcW w:w="729" w:type="pct"/>
                  <w:shd w:val="clear" w:color="auto" w:fill="auto"/>
                  <w:vAlign w:val="center"/>
                </w:tcPr>
                <w:p w14:paraId="386CA7AE">
                  <w:pPr>
                    <w:keepNext w:val="0"/>
                    <w:keepLines w:val="0"/>
                    <w:pageBreakBefore w:val="0"/>
                    <w:widowControl/>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sz w:val="26"/>
                      <w:szCs w:val="26"/>
                    </w:rPr>
                  </w:pPr>
                </w:p>
              </w:tc>
              <w:tc>
                <w:tcPr>
                  <w:tcW w:w="616" w:type="pct"/>
                  <w:shd w:val="clear" w:color="auto" w:fill="auto"/>
                  <w:vAlign w:val="center"/>
                </w:tcPr>
                <w:p w14:paraId="573FF6C7">
                  <w:pPr>
                    <w:keepNext w:val="0"/>
                    <w:keepLines w:val="0"/>
                    <w:pageBreakBefore w:val="0"/>
                    <w:widowControl/>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sz w:val="26"/>
                      <w:szCs w:val="26"/>
                    </w:rPr>
                  </w:pPr>
                </w:p>
              </w:tc>
              <w:tc>
                <w:tcPr>
                  <w:tcW w:w="976" w:type="pct"/>
                  <w:shd w:val="clear" w:color="auto" w:fill="auto"/>
                  <w:vAlign w:val="center"/>
                </w:tcPr>
                <w:p w14:paraId="29F20C3C">
                  <w:pPr>
                    <w:keepNext w:val="0"/>
                    <w:keepLines w:val="0"/>
                    <w:pageBreakBefore w:val="0"/>
                    <w:widowControl/>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sz w:val="26"/>
                      <w:szCs w:val="26"/>
                    </w:rPr>
                  </w:pPr>
                </w:p>
              </w:tc>
            </w:tr>
            <w:tr w14:paraId="28B1F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502" w:type="pct"/>
                  <w:vMerge w:val="continue"/>
                  <w:shd w:val="clear" w:color="auto" w:fill="auto"/>
                  <w:vAlign w:val="center"/>
                </w:tcPr>
                <w:p w14:paraId="25C73CF3">
                  <w:pPr>
                    <w:keepNext w:val="0"/>
                    <w:keepLines w:val="0"/>
                    <w:pageBreakBefore w:val="0"/>
                    <w:kinsoku/>
                    <w:wordWrap/>
                    <w:overflowPunct/>
                    <w:topLinePunct w:val="0"/>
                    <w:autoSpaceDE/>
                    <w:autoSpaceDN/>
                    <w:bidi w:val="0"/>
                    <w:adjustRightInd/>
                    <w:spacing w:line="460" w:lineRule="exact"/>
                    <w:jc w:val="center"/>
                    <w:rPr>
                      <w:rFonts w:hint="eastAsia" w:ascii="仿宋_GB2312" w:hAnsi="仿宋_GB2312" w:eastAsia="仿宋_GB2312" w:cs="仿宋_GB2312"/>
                      <w:bCs/>
                      <w:color w:val="000000"/>
                      <w:kern w:val="0"/>
                      <w:sz w:val="26"/>
                      <w:szCs w:val="26"/>
                    </w:rPr>
                  </w:pPr>
                </w:p>
              </w:tc>
              <w:tc>
                <w:tcPr>
                  <w:tcW w:w="650" w:type="pct"/>
                  <w:shd w:val="clear" w:color="auto" w:fill="auto"/>
                  <w:vAlign w:val="center"/>
                </w:tcPr>
                <w:p w14:paraId="23F675E6">
                  <w:pPr>
                    <w:keepNext w:val="0"/>
                    <w:keepLines w:val="0"/>
                    <w:pageBreakBefore w:val="0"/>
                    <w:widowControl/>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sz w:val="26"/>
                      <w:szCs w:val="26"/>
                    </w:rPr>
                  </w:pPr>
                  <w:r>
                    <w:rPr>
                      <w:rFonts w:hint="eastAsia" w:ascii="仿宋_GB2312" w:hAnsi="仿宋_GB2312" w:eastAsia="仿宋_GB2312" w:cs="仿宋_GB2312"/>
                      <w:color w:val="000000"/>
                      <w:kern w:val="0"/>
                      <w:sz w:val="26"/>
                      <w:szCs w:val="26"/>
                    </w:rPr>
                    <w:t>1-2</w:t>
                  </w:r>
                </w:p>
              </w:tc>
              <w:tc>
                <w:tcPr>
                  <w:tcW w:w="1524" w:type="pct"/>
                  <w:shd w:val="clear" w:color="auto" w:fill="auto"/>
                  <w:vAlign w:val="center"/>
                </w:tcPr>
                <w:p w14:paraId="38C93FB2">
                  <w:pPr>
                    <w:keepNext w:val="0"/>
                    <w:keepLines w:val="0"/>
                    <w:pageBreakBefore w:val="0"/>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sz w:val="26"/>
                      <w:szCs w:val="26"/>
                    </w:rPr>
                  </w:pPr>
                </w:p>
              </w:tc>
              <w:tc>
                <w:tcPr>
                  <w:tcW w:w="729" w:type="pct"/>
                  <w:shd w:val="clear" w:color="auto" w:fill="auto"/>
                  <w:vAlign w:val="center"/>
                </w:tcPr>
                <w:p w14:paraId="2A7C88BC">
                  <w:pPr>
                    <w:keepNext w:val="0"/>
                    <w:keepLines w:val="0"/>
                    <w:pageBreakBefore w:val="0"/>
                    <w:widowControl/>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sz w:val="26"/>
                      <w:szCs w:val="26"/>
                    </w:rPr>
                  </w:pPr>
                </w:p>
              </w:tc>
              <w:tc>
                <w:tcPr>
                  <w:tcW w:w="616" w:type="pct"/>
                  <w:shd w:val="clear" w:color="auto" w:fill="auto"/>
                  <w:vAlign w:val="center"/>
                </w:tcPr>
                <w:p w14:paraId="5F8DA3D1">
                  <w:pPr>
                    <w:keepNext w:val="0"/>
                    <w:keepLines w:val="0"/>
                    <w:pageBreakBefore w:val="0"/>
                    <w:widowControl/>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sz w:val="26"/>
                      <w:szCs w:val="26"/>
                    </w:rPr>
                  </w:pPr>
                </w:p>
              </w:tc>
              <w:tc>
                <w:tcPr>
                  <w:tcW w:w="976" w:type="pct"/>
                  <w:shd w:val="clear" w:color="auto" w:fill="auto"/>
                  <w:vAlign w:val="center"/>
                </w:tcPr>
                <w:p w14:paraId="0464CB0B">
                  <w:pPr>
                    <w:keepNext w:val="0"/>
                    <w:keepLines w:val="0"/>
                    <w:pageBreakBefore w:val="0"/>
                    <w:widowControl/>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sz w:val="26"/>
                      <w:szCs w:val="26"/>
                    </w:rPr>
                  </w:pPr>
                </w:p>
              </w:tc>
            </w:tr>
            <w:tr w14:paraId="1618FB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0" w:hRule="atLeast"/>
                <w:jc w:val="center"/>
              </w:trPr>
              <w:tc>
                <w:tcPr>
                  <w:tcW w:w="502" w:type="pct"/>
                  <w:vMerge w:val="continue"/>
                  <w:shd w:val="clear" w:color="auto" w:fill="auto"/>
                  <w:vAlign w:val="center"/>
                </w:tcPr>
                <w:p w14:paraId="6948EA83">
                  <w:pPr>
                    <w:keepNext w:val="0"/>
                    <w:keepLines w:val="0"/>
                    <w:pageBreakBefore w:val="0"/>
                    <w:kinsoku/>
                    <w:wordWrap/>
                    <w:overflowPunct/>
                    <w:topLinePunct w:val="0"/>
                    <w:autoSpaceDE/>
                    <w:autoSpaceDN/>
                    <w:bidi w:val="0"/>
                    <w:adjustRightInd/>
                    <w:spacing w:line="460" w:lineRule="exact"/>
                    <w:jc w:val="center"/>
                    <w:rPr>
                      <w:rFonts w:hint="eastAsia" w:ascii="仿宋_GB2312" w:hAnsi="仿宋_GB2312" w:eastAsia="仿宋_GB2312" w:cs="仿宋_GB2312"/>
                      <w:bCs/>
                      <w:color w:val="000000"/>
                      <w:kern w:val="0"/>
                      <w:sz w:val="26"/>
                      <w:szCs w:val="26"/>
                    </w:rPr>
                  </w:pPr>
                </w:p>
              </w:tc>
              <w:tc>
                <w:tcPr>
                  <w:tcW w:w="650" w:type="pct"/>
                  <w:shd w:val="clear" w:color="auto" w:fill="auto"/>
                  <w:vAlign w:val="center"/>
                </w:tcPr>
                <w:p w14:paraId="045896C2">
                  <w:pPr>
                    <w:keepNext w:val="0"/>
                    <w:keepLines w:val="0"/>
                    <w:pageBreakBefore w:val="0"/>
                    <w:widowControl/>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sz w:val="26"/>
                      <w:szCs w:val="26"/>
                    </w:rPr>
                  </w:pPr>
                  <w:r>
                    <w:rPr>
                      <w:rFonts w:hint="eastAsia" w:ascii="仿宋_GB2312" w:hAnsi="仿宋_GB2312" w:eastAsia="仿宋_GB2312" w:cs="仿宋_GB2312"/>
                      <w:color w:val="000000"/>
                      <w:kern w:val="0"/>
                      <w:sz w:val="26"/>
                      <w:szCs w:val="26"/>
                    </w:rPr>
                    <w:t>…</w:t>
                  </w:r>
                </w:p>
              </w:tc>
              <w:tc>
                <w:tcPr>
                  <w:tcW w:w="1524" w:type="pct"/>
                  <w:shd w:val="clear" w:color="auto" w:fill="auto"/>
                  <w:vAlign w:val="center"/>
                </w:tcPr>
                <w:p w14:paraId="514497C4">
                  <w:pPr>
                    <w:keepNext w:val="0"/>
                    <w:keepLines w:val="0"/>
                    <w:pageBreakBefore w:val="0"/>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sz w:val="26"/>
                      <w:szCs w:val="26"/>
                    </w:rPr>
                  </w:pPr>
                </w:p>
              </w:tc>
              <w:tc>
                <w:tcPr>
                  <w:tcW w:w="729" w:type="pct"/>
                  <w:shd w:val="clear" w:color="auto" w:fill="auto"/>
                  <w:vAlign w:val="center"/>
                </w:tcPr>
                <w:p w14:paraId="05614A2B">
                  <w:pPr>
                    <w:keepNext w:val="0"/>
                    <w:keepLines w:val="0"/>
                    <w:pageBreakBefore w:val="0"/>
                    <w:widowControl/>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sz w:val="26"/>
                      <w:szCs w:val="26"/>
                    </w:rPr>
                  </w:pPr>
                </w:p>
              </w:tc>
              <w:tc>
                <w:tcPr>
                  <w:tcW w:w="616" w:type="pct"/>
                  <w:shd w:val="clear" w:color="auto" w:fill="auto"/>
                  <w:vAlign w:val="center"/>
                </w:tcPr>
                <w:p w14:paraId="0D897455">
                  <w:pPr>
                    <w:keepNext w:val="0"/>
                    <w:keepLines w:val="0"/>
                    <w:pageBreakBefore w:val="0"/>
                    <w:widowControl/>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sz w:val="26"/>
                      <w:szCs w:val="26"/>
                    </w:rPr>
                  </w:pPr>
                </w:p>
              </w:tc>
              <w:tc>
                <w:tcPr>
                  <w:tcW w:w="976" w:type="pct"/>
                  <w:shd w:val="clear" w:color="auto" w:fill="auto"/>
                  <w:vAlign w:val="center"/>
                </w:tcPr>
                <w:p w14:paraId="3E052A2C">
                  <w:pPr>
                    <w:keepNext w:val="0"/>
                    <w:keepLines w:val="0"/>
                    <w:pageBreakBefore w:val="0"/>
                    <w:widowControl/>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sz w:val="26"/>
                      <w:szCs w:val="26"/>
                    </w:rPr>
                  </w:pPr>
                </w:p>
              </w:tc>
            </w:tr>
            <w:tr w14:paraId="1064AC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152" w:type="pct"/>
                  <w:gridSpan w:val="2"/>
                  <w:shd w:val="clear" w:color="auto" w:fill="auto"/>
                  <w:vAlign w:val="center"/>
                </w:tcPr>
                <w:p w14:paraId="7CA2193E">
                  <w:pPr>
                    <w:keepNext w:val="0"/>
                    <w:keepLines w:val="0"/>
                    <w:pageBreakBefore w:val="0"/>
                    <w:widowControl/>
                    <w:kinsoku/>
                    <w:wordWrap/>
                    <w:overflowPunct/>
                    <w:topLinePunct w:val="0"/>
                    <w:autoSpaceDE/>
                    <w:autoSpaceDN/>
                    <w:bidi w:val="0"/>
                    <w:adjustRightInd/>
                    <w:spacing w:line="460" w:lineRule="exact"/>
                    <w:jc w:val="center"/>
                    <w:rPr>
                      <w:rFonts w:hint="eastAsia" w:ascii="仿宋_GB2312" w:hAnsi="仿宋_GB2312" w:eastAsia="仿宋_GB2312" w:cs="仿宋_GB2312"/>
                      <w:color w:val="000000"/>
                      <w:kern w:val="0"/>
                      <w:sz w:val="26"/>
                      <w:szCs w:val="26"/>
                    </w:rPr>
                  </w:pPr>
                  <w:r>
                    <w:rPr>
                      <w:rFonts w:hint="eastAsia" w:ascii="仿宋_GB2312" w:hAnsi="仿宋_GB2312" w:eastAsia="仿宋_GB2312" w:cs="仿宋_GB2312"/>
                      <w:color w:val="000000"/>
                      <w:kern w:val="0"/>
                      <w:sz w:val="26"/>
                      <w:szCs w:val="26"/>
                    </w:rPr>
                    <w:t>合计</w:t>
                  </w:r>
                </w:p>
              </w:tc>
              <w:tc>
                <w:tcPr>
                  <w:tcW w:w="3847" w:type="pct"/>
                  <w:gridSpan w:val="4"/>
                  <w:shd w:val="clear" w:color="auto" w:fill="auto"/>
                  <w:vAlign w:val="center"/>
                </w:tcPr>
                <w:p w14:paraId="1F5D1166">
                  <w:pPr>
                    <w:keepNext w:val="0"/>
                    <w:keepLines w:val="0"/>
                    <w:pageBreakBefore w:val="0"/>
                    <w:widowControl/>
                    <w:kinsoku/>
                    <w:wordWrap/>
                    <w:overflowPunct/>
                    <w:topLinePunct w:val="0"/>
                    <w:autoSpaceDE/>
                    <w:autoSpaceDN/>
                    <w:bidi w:val="0"/>
                    <w:adjustRightInd/>
                    <w:spacing w:line="460" w:lineRule="exact"/>
                    <w:ind w:firstLine="2600" w:firstLineChars="1000"/>
                    <w:rPr>
                      <w:rFonts w:hint="eastAsia" w:ascii="仿宋_GB2312" w:hAnsi="仿宋_GB2312" w:eastAsia="仿宋_GB2312" w:cs="仿宋_GB2312"/>
                      <w:color w:val="000000"/>
                      <w:sz w:val="26"/>
                      <w:szCs w:val="26"/>
                    </w:rPr>
                  </w:pPr>
                  <w:r>
                    <w:rPr>
                      <w:rFonts w:hint="eastAsia" w:ascii="仿宋_GB2312" w:hAnsi="仿宋_GB2312" w:eastAsia="仿宋_GB2312" w:cs="仿宋_GB2312"/>
                      <w:bCs/>
                      <w:color w:val="000000"/>
                      <w:sz w:val="26"/>
                      <w:szCs w:val="26"/>
                    </w:rPr>
                    <w:t>人民币</w:t>
                  </w:r>
                  <w:r>
                    <w:rPr>
                      <w:rFonts w:hint="eastAsia" w:ascii="仿宋_GB2312" w:hAnsi="仿宋_GB2312" w:eastAsia="仿宋_GB2312" w:cs="仿宋_GB2312"/>
                      <w:bCs/>
                      <w:color w:val="000000"/>
                      <w:sz w:val="26"/>
                      <w:szCs w:val="26"/>
                      <w:lang w:eastAsia="zh-CN"/>
                    </w:rPr>
                    <w:t>：</w:t>
                  </w:r>
                  <w:r>
                    <w:rPr>
                      <w:rFonts w:hint="eastAsia" w:ascii="仿宋_GB2312" w:hAnsi="仿宋_GB2312" w:eastAsia="仿宋_GB2312" w:cs="仿宋_GB2312"/>
                      <w:bCs/>
                      <w:color w:val="000000"/>
                      <w:sz w:val="26"/>
                      <w:szCs w:val="26"/>
                    </w:rPr>
                    <w:t xml:space="preserve">          元整（</w:t>
                  </w:r>
                  <w:r>
                    <w:rPr>
                      <w:rFonts w:hint="eastAsia" w:ascii="仿宋_GB2312" w:hAnsi="仿宋_GB2312" w:eastAsia="仿宋_GB2312" w:cs="仿宋_GB2312"/>
                      <w:bCs/>
                      <w:color w:val="000000"/>
                      <w:sz w:val="26"/>
                      <w:szCs w:val="26"/>
                      <w:lang w:val="en-US" w:eastAsia="zh-CN"/>
                    </w:rPr>
                    <w:t xml:space="preserve">大写：     </w:t>
                  </w:r>
                  <w:r>
                    <w:rPr>
                      <w:rFonts w:hint="eastAsia" w:ascii="仿宋_GB2312" w:hAnsi="仿宋_GB2312" w:eastAsia="仿宋_GB2312" w:cs="仿宋_GB2312"/>
                      <w:bCs/>
                      <w:color w:val="000000"/>
                      <w:sz w:val="26"/>
                      <w:szCs w:val="26"/>
                    </w:rPr>
                    <w:t>）</w:t>
                  </w:r>
                </w:p>
              </w:tc>
            </w:tr>
          </w:tbl>
          <w:p w14:paraId="0F54C921">
            <w:pPr>
              <w:numPr>
                <w:ilvl w:val="-1"/>
                <w:numId w:val="0"/>
              </w:numPr>
              <w:spacing w:line="460" w:lineRule="exact"/>
              <w:ind w:firstLine="0" w:firstLineChars="0"/>
              <w:jc w:val="left"/>
              <w:rPr>
                <w:rFonts w:hint="default"/>
                <w:lang w:val="en-US" w:eastAsia="zh-CN"/>
              </w:rPr>
            </w:pPr>
          </w:p>
          <w:p w14:paraId="5C6DA348">
            <w:pPr>
              <w:pStyle w:val="2"/>
              <w:spacing w:line="360" w:lineRule="auto"/>
              <w:ind w:left="0" w:leftChars="0" w:firstLine="0" w:firstLineChars="0"/>
              <w:rPr>
                <w:rFonts w:hint="eastAsia" w:ascii="黑体" w:hAnsi="黑体" w:eastAsia="黑体" w:cs="黑体"/>
                <w:b w:val="0"/>
                <w:bCs/>
                <w:color w:val="auto"/>
                <w:sz w:val="26"/>
                <w:szCs w:val="26"/>
              </w:rPr>
            </w:pPr>
            <w:r>
              <w:rPr>
                <w:rFonts w:hint="eastAsia" w:ascii="黑体" w:hAnsi="黑体" w:eastAsia="黑体" w:cs="黑体"/>
                <w:b w:val="0"/>
                <w:bCs/>
                <w:color w:val="auto"/>
                <w:sz w:val="26"/>
                <w:szCs w:val="26"/>
              </w:rPr>
              <w:t>二、技术和服务要求</w:t>
            </w:r>
          </w:p>
          <w:tbl>
            <w:tblPr>
              <w:tblStyle w:val="10"/>
              <w:tblW w:w="102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0"/>
              <w:gridCol w:w="1230"/>
              <w:gridCol w:w="2155"/>
              <w:gridCol w:w="5595"/>
            </w:tblGrid>
            <w:tr w14:paraId="4741F2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jc w:val="center"/>
              </w:trPr>
              <w:tc>
                <w:tcPr>
                  <w:tcW w:w="1230" w:type="dxa"/>
                  <w:noWrap w:val="0"/>
                  <w:vAlign w:val="center"/>
                </w:tcPr>
                <w:p w14:paraId="51FF0D10">
                  <w:pPr>
                    <w:jc w:val="center"/>
                    <w:rPr>
                      <w:rFonts w:hint="eastAsia" w:ascii="仿宋_GB2312" w:hAnsi="仿宋_GB2312" w:eastAsia="仿宋_GB2312" w:cs="仿宋_GB2312"/>
                      <w:b/>
                      <w:bCs/>
                      <w:color w:val="auto"/>
                      <w:sz w:val="26"/>
                      <w:szCs w:val="26"/>
                    </w:rPr>
                  </w:pPr>
                  <w:r>
                    <w:rPr>
                      <w:rFonts w:hint="eastAsia" w:ascii="仿宋_GB2312" w:hAnsi="仿宋_GB2312" w:eastAsia="仿宋_GB2312" w:cs="仿宋_GB2312"/>
                      <w:b/>
                      <w:bCs/>
                      <w:color w:val="auto"/>
                      <w:sz w:val="26"/>
                      <w:szCs w:val="26"/>
                    </w:rPr>
                    <w:t>合同包号</w:t>
                  </w:r>
                </w:p>
              </w:tc>
              <w:tc>
                <w:tcPr>
                  <w:tcW w:w="1230" w:type="dxa"/>
                  <w:noWrap w:val="0"/>
                  <w:vAlign w:val="center"/>
                </w:tcPr>
                <w:p w14:paraId="6DBE3D38">
                  <w:pPr>
                    <w:jc w:val="center"/>
                    <w:rPr>
                      <w:rFonts w:hint="eastAsia" w:ascii="仿宋_GB2312" w:hAnsi="仿宋_GB2312" w:eastAsia="仿宋_GB2312" w:cs="仿宋_GB2312"/>
                      <w:b/>
                      <w:bCs/>
                      <w:color w:val="auto"/>
                      <w:sz w:val="26"/>
                      <w:szCs w:val="26"/>
                    </w:rPr>
                  </w:pPr>
                  <w:r>
                    <w:rPr>
                      <w:rFonts w:hint="eastAsia" w:ascii="仿宋_GB2312" w:hAnsi="仿宋_GB2312" w:eastAsia="仿宋_GB2312" w:cs="仿宋_GB2312"/>
                      <w:b/>
                      <w:bCs/>
                      <w:color w:val="auto"/>
                      <w:sz w:val="26"/>
                      <w:szCs w:val="26"/>
                    </w:rPr>
                    <w:t>品目号</w:t>
                  </w:r>
                </w:p>
              </w:tc>
              <w:tc>
                <w:tcPr>
                  <w:tcW w:w="2155" w:type="dxa"/>
                  <w:noWrap w:val="0"/>
                  <w:vAlign w:val="center"/>
                </w:tcPr>
                <w:p w14:paraId="1D54D6DD">
                  <w:pPr>
                    <w:jc w:val="center"/>
                    <w:rPr>
                      <w:rFonts w:hint="eastAsia" w:ascii="仿宋_GB2312" w:hAnsi="仿宋_GB2312" w:eastAsia="仿宋_GB2312" w:cs="仿宋_GB2312"/>
                      <w:b/>
                      <w:bCs/>
                      <w:color w:val="auto"/>
                      <w:sz w:val="26"/>
                      <w:szCs w:val="26"/>
                    </w:rPr>
                  </w:pPr>
                  <w:r>
                    <w:rPr>
                      <w:rFonts w:hint="eastAsia" w:ascii="仿宋_GB2312" w:hAnsi="仿宋_GB2312" w:eastAsia="仿宋_GB2312" w:cs="仿宋_GB2312"/>
                      <w:b/>
                      <w:bCs/>
                      <w:color w:val="auto"/>
                      <w:sz w:val="26"/>
                      <w:szCs w:val="26"/>
                    </w:rPr>
                    <w:t>采购标的</w:t>
                  </w:r>
                </w:p>
              </w:tc>
              <w:tc>
                <w:tcPr>
                  <w:tcW w:w="5595" w:type="dxa"/>
                  <w:noWrap w:val="0"/>
                  <w:vAlign w:val="center"/>
                </w:tcPr>
                <w:p w14:paraId="180F7CAB">
                  <w:pPr>
                    <w:jc w:val="center"/>
                    <w:rPr>
                      <w:rFonts w:hint="eastAsia" w:ascii="仿宋_GB2312" w:hAnsi="仿宋_GB2312" w:eastAsia="仿宋_GB2312" w:cs="仿宋_GB2312"/>
                      <w:b/>
                      <w:bCs/>
                      <w:color w:val="auto"/>
                      <w:sz w:val="26"/>
                      <w:szCs w:val="26"/>
                    </w:rPr>
                  </w:pPr>
                  <w:r>
                    <w:rPr>
                      <w:rFonts w:hint="eastAsia" w:ascii="仿宋_GB2312" w:hAnsi="仿宋_GB2312" w:eastAsia="仿宋_GB2312" w:cs="仿宋_GB2312"/>
                      <w:b/>
                      <w:bCs/>
                      <w:color w:val="auto"/>
                      <w:sz w:val="26"/>
                      <w:szCs w:val="26"/>
                    </w:rPr>
                    <w:t>技术指标</w:t>
                  </w:r>
                </w:p>
              </w:tc>
            </w:tr>
            <w:tr w14:paraId="17EE01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1" w:hRule="atLeast"/>
                <w:jc w:val="center"/>
              </w:trPr>
              <w:tc>
                <w:tcPr>
                  <w:tcW w:w="1230" w:type="dxa"/>
                  <w:vMerge w:val="restart"/>
                  <w:noWrap w:val="0"/>
                  <w:vAlign w:val="center"/>
                </w:tcPr>
                <w:p w14:paraId="6E2BD104">
                  <w:pPr>
                    <w:jc w:val="center"/>
                    <w:rPr>
                      <w:rFonts w:hint="eastAsia" w:ascii="仿宋_GB2312" w:hAnsi="仿宋_GB2312" w:eastAsia="仿宋_GB2312" w:cs="仿宋_GB2312"/>
                      <w:b/>
                      <w:bCs/>
                      <w:color w:val="auto"/>
                      <w:sz w:val="26"/>
                      <w:szCs w:val="26"/>
                    </w:rPr>
                  </w:pPr>
                  <w:r>
                    <w:rPr>
                      <w:rFonts w:hint="eastAsia" w:ascii="仿宋_GB2312" w:hAnsi="仿宋_GB2312" w:eastAsia="仿宋_GB2312" w:cs="仿宋_GB2312"/>
                      <w:b/>
                      <w:bCs/>
                      <w:color w:val="auto"/>
                      <w:sz w:val="26"/>
                      <w:szCs w:val="26"/>
                    </w:rPr>
                    <w:t>1</w:t>
                  </w:r>
                </w:p>
              </w:tc>
              <w:tc>
                <w:tcPr>
                  <w:tcW w:w="1230" w:type="dxa"/>
                  <w:noWrap w:val="0"/>
                  <w:vAlign w:val="center"/>
                </w:tcPr>
                <w:p w14:paraId="4D61DCE2">
                  <w:pPr>
                    <w:jc w:val="center"/>
                    <w:rPr>
                      <w:rFonts w:hint="eastAsia" w:ascii="仿宋_GB2312" w:hAnsi="仿宋_GB2312" w:eastAsia="仿宋_GB2312" w:cs="仿宋_GB2312"/>
                      <w:b/>
                      <w:bCs/>
                      <w:color w:val="auto"/>
                      <w:sz w:val="26"/>
                      <w:szCs w:val="26"/>
                    </w:rPr>
                  </w:pPr>
                  <w:r>
                    <w:rPr>
                      <w:rFonts w:hint="eastAsia" w:ascii="仿宋_GB2312" w:hAnsi="仿宋_GB2312" w:eastAsia="仿宋_GB2312" w:cs="仿宋_GB2312"/>
                      <w:b/>
                      <w:bCs/>
                      <w:color w:val="auto"/>
                      <w:sz w:val="26"/>
                      <w:szCs w:val="26"/>
                    </w:rPr>
                    <w:t>1-1</w:t>
                  </w:r>
                </w:p>
              </w:tc>
              <w:tc>
                <w:tcPr>
                  <w:tcW w:w="2155" w:type="dxa"/>
                  <w:noWrap w:val="0"/>
                  <w:vAlign w:val="center"/>
                </w:tcPr>
                <w:p w14:paraId="002F303E">
                  <w:pPr>
                    <w:jc w:val="center"/>
                    <w:rPr>
                      <w:rFonts w:hint="eastAsia" w:ascii="仿宋_GB2312" w:hAnsi="仿宋_GB2312" w:eastAsia="仿宋_GB2312" w:cs="仿宋_GB2312"/>
                      <w:b/>
                      <w:bCs/>
                      <w:color w:val="auto"/>
                      <w:sz w:val="26"/>
                      <w:szCs w:val="26"/>
                    </w:rPr>
                  </w:pPr>
                </w:p>
              </w:tc>
              <w:tc>
                <w:tcPr>
                  <w:tcW w:w="5595" w:type="dxa"/>
                  <w:noWrap w:val="0"/>
                  <w:vAlign w:val="center"/>
                </w:tcPr>
                <w:p w14:paraId="6120BD3E">
                  <w:pPr>
                    <w:jc w:val="left"/>
                    <w:rPr>
                      <w:rFonts w:hint="eastAsia" w:ascii="仿宋_GB2312" w:hAnsi="仿宋_GB2312" w:eastAsia="仿宋_GB2312" w:cs="仿宋_GB2312"/>
                      <w:b/>
                      <w:bCs/>
                      <w:color w:val="auto"/>
                      <w:sz w:val="26"/>
                      <w:szCs w:val="26"/>
                    </w:rPr>
                  </w:pPr>
                  <w:r>
                    <w:rPr>
                      <w:rFonts w:hint="eastAsia" w:ascii="仿宋_GB2312" w:hAnsi="仿宋_GB2312" w:eastAsia="仿宋_GB2312" w:cs="仿宋_GB2312"/>
                      <w:b/>
                      <w:bCs/>
                      <w:color w:val="auto"/>
                      <w:sz w:val="26"/>
                      <w:szCs w:val="26"/>
                    </w:rPr>
                    <w:t>1.</w:t>
                  </w:r>
                </w:p>
                <w:p w14:paraId="48A0531C">
                  <w:pPr>
                    <w:jc w:val="left"/>
                    <w:rPr>
                      <w:rFonts w:hint="eastAsia" w:ascii="仿宋_GB2312" w:hAnsi="仿宋_GB2312" w:eastAsia="仿宋_GB2312" w:cs="仿宋_GB2312"/>
                      <w:b/>
                      <w:bCs/>
                      <w:color w:val="auto"/>
                      <w:sz w:val="26"/>
                      <w:szCs w:val="26"/>
                    </w:rPr>
                  </w:pPr>
                  <w:r>
                    <w:rPr>
                      <w:rFonts w:hint="eastAsia" w:ascii="仿宋_GB2312" w:hAnsi="仿宋_GB2312" w:eastAsia="仿宋_GB2312" w:cs="仿宋_GB2312"/>
                      <w:b/>
                      <w:bCs/>
                      <w:color w:val="auto"/>
                      <w:sz w:val="26"/>
                      <w:szCs w:val="26"/>
                    </w:rPr>
                    <w:t>2.</w:t>
                  </w:r>
                </w:p>
                <w:p w14:paraId="22B29D39">
                  <w:pPr>
                    <w:jc w:val="left"/>
                    <w:rPr>
                      <w:rFonts w:hint="eastAsia" w:ascii="仿宋_GB2312" w:hAnsi="仿宋_GB2312" w:eastAsia="仿宋_GB2312" w:cs="仿宋_GB2312"/>
                      <w:b/>
                      <w:bCs/>
                      <w:color w:val="auto"/>
                      <w:sz w:val="26"/>
                      <w:szCs w:val="26"/>
                    </w:rPr>
                  </w:pPr>
                  <w:r>
                    <w:rPr>
                      <w:rFonts w:hint="eastAsia" w:ascii="仿宋_GB2312" w:hAnsi="仿宋_GB2312" w:eastAsia="仿宋_GB2312" w:cs="仿宋_GB2312"/>
                      <w:b/>
                      <w:bCs/>
                      <w:color w:val="auto"/>
                      <w:sz w:val="26"/>
                      <w:szCs w:val="26"/>
                    </w:rPr>
                    <w:t>3.</w:t>
                  </w:r>
                </w:p>
                <w:p w14:paraId="7FCCC398">
                  <w:pPr>
                    <w:jc w:val="left"/>
                    <w:rPr>
                      <w:rFonts w:hint="eastAsia" w:ascii="仿宋_GB2312" w:hAnsi="仿宋_GB2312" w:eastAsia="仿宋_GB2312" w:cs="仿宋_GB2312"/>
                      <w:b/>
                      <w:bCs/>
                      <w:color w:val="auto"/>
                      <w:sz w:val="26"/>
                      <w:szCs w:val="26"/>
                    </w:rPr>
                  </w:pPr>
                  <w:r>
                    <w:rPr>
                      <w:rFonts w:hint="eastAsia" w:ascii="仿宋_GB2312" w:hAnsi="仿宋_GB2312" w:eastAsia="仿宋_GB2312" w:cs="仿宋_GB2312"/>
                      <w:b/>
                      <w:bCs/>
                      <w:color w:val="auto"/>
                      <w:sz w:val="26"/>
                      <w:szCs w:val="26"/>
                    </w:rPr>
                    <w:t>4.</w:t>
                  </w:r>
                </w:p>
                <w:p w14:paraId="75C6934D">
                  <w:pPr>
                    <w:jc w:val="left"/>
                    <w:rPr>
                      <w:rFonts w:hint="eastAsia" w:ascii="仿宋_GB2312" w:hAnsi="仿宋_GB2312" w:eastAsia="仿宋_GB2312" w:cs="仿宋_GB2312"/>
                      <w:b/>
                      <w:bCs/>
                      <w:color w:val="auto"/>
                      <w:sz w:val="26"/>
                      <w:szCs w:val="26"/>
                    </w:rPr>
                  </w:pPr>
                  <w:r>
                    <w:rPr>
                      <w:rFonts w:hint="eastAsia" w:ascii="仿宋_GB2312" w:hAnsi="仿宋_GB2312" w:eastAsia="仿宋_GB2312" w:cs="仿宋_GB2312"/>
                      <w:b/>
                      <w:bCs/>
                      <w:color w:val="auto"/>
                      <w:sz w:val="26"/>
                      <w:szCs w:val="26"/>
                    </w:rPr>
                    <w:t>5.</w:t>
                  </w:r>
                </w:p>
              </w:tc>
            </w:tr>
            <w:tr w14:paraId="73B83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1" w:hRule="atLeast"/>
                <w:jc w:val="center"/>
              </w:trPr>
              <w:tc>
                <w:tcPr>
                  <w:tcW w:w="1230" w:type="dxa"/>
                  <w:vMerge w:val="continue"/>
                  <w:noWrap w:val="0"/>
                  <w:vAlign w:val="center"/>
                </w:tcPr>
                <w:p w14:paraId="5A6C9D71">
                  <w:pPr>
                    <w:jc w:val="center"/>
                    <w:rPr>
                      <w:rFonts w:hint="eastAsia" w:ascii="仿宋_GB2312" w:hAnsi="仿宋_GB2312" w:eastAsia="仿宋_GB2312" w:cs="仿宋_GB2312"/>
                      <w:b/>
                      <w:bCs/>
                      <w:color w:val="auto"/>
                      <w:sz w:val="26"/>
                      <w:szCs w:val="26"/>
                    </w:rPr>
                  </w:pPr>
                </w:p>
              </w:tc>
              <w:tc>
                <w:tcPr>
                  <w:tcW w:w="1230" w:type="dxa"/>
                  <w:noWrap w:val="0"/>
                  <w:vAlign w:val="center"/>
                </w:tcPr>
                <w:p w14:paraId="2CBCCD6A">
                  <w:pPr>
                    <w:jc w:val="center"/>
                    <w:rPr>
                      <w:rFonts w:hint="eastAsia" w:ascii="仿宋_GB2312" w:hAnsi="仿宋_GB2312" w:eastAsia="仿宋_GB2312" w:cs="仿宋_GB2312"/>
                      <w:b/>
                      <w:bCs/>
                      <w:color w:val="auto"/>
                      <w:sz w:val="26"/>
                      <w:szCs w:val="26"/>
                    </w:rPr>
                  </w:pPr>
                  <w:r>
                    <w:rPr>
                      <w:rFonts w:hint="eastAsia" w:ascii="仿宋_GB2312" w:hAnsi="仿宋_GB2312" w:eastAsia="仿宋_GB2312" w:cs="仿宋_GB2312"/>
                      <w:b/>
                      <w:bCs/>
                      <w:color w:val="auto"/>
                      <w:sz w:val="26"/>
                      <w:szCs w:val="26"/>
                    </w:rPr>
                    <w:t>1-2</w:t>
                  </w:r>
                </w:p>
              </w:tc>
              <w:tc>
                <w:tcPr>
                  <w:tcW w:w="2155" w:type="dxa"/>
                  <w:noWrap w:val="0"/>
                  <w:vAlign w:val="center"/>
                </w:tcPr>
                <w:p w14:paraId="6C31F7E5">
                  <w:pPr>
                    <w:jc w:val="center"/>
                    <w:rPr>
                      <w:rFonts w:hint="eastAsia" w:ascii="仿宋_GB2312" w:hAnsi="仿宋_GB2312" w:eastAsia="仿宋_GB2312" w:cs="仿宋_GB2312"/>
                      <w:b/>
                      <w:bCs/>
                      <w:color w:val="auto"/>
                      <w:sz w:val="26"/>
                      <w:szCs w:val="26"/>
                    </w:rPr>
                  </w:pPr>
                </w:p>
              </w:tc>
              <w:tc>
                <w:tcPr>
                  <w:tcW w:w="5595" w:type="dxa"/>
                  <w:noWrap w:val="0"/>
                  <w:vAlign w:val="center"/>
                </w:tcPr>
                <w:p w14:paraId="20E19F2D">
                  <w:pPr>
                    <w:jc w:val="left"/>
                    <w:rPr>
                      <w:rFonts w:hint="eastAsia" w:ascii="仿宋_GB2312" w:hAnsi="仿宋_GB2312" w:eastAsia="仿宋_GB2312" w:cs="仿宋_GB2312"/>
                      <w:b/>
                      <w:bCs/>
                      <w:color w:val="auto"/>
                      <w:sz w:val="26"/>
                      <w:szCs w:val="26"/>
                    </w:rPr>
                  </w:pPr>
                  <w:r>
                    <w:rPr>
                      <w:rFonts w:hint="eastAsia" w:ascii="仿宋_GB2312" w:hAnsi="仿宋_GB2312" w:eastAsia="仿宋_GB2312" w:cs="仿宋_GB2312"/>
                      <w:b/>
                      <w:bCs/>
                      <w:color w:val="auto"/>
                      <w:sz w:val="26"/>
                      <w:szCs w:val="26"/>
                    </w:rPr>
                    <w:t>1.</w:t>
                  </w:r>
                </w:p>
                <w:p w14:paraId="50303414">
                  <w:pPr>
                    <w:jc w:val="left"/>
                    <w:rPr>
                      <w:rFonts w:hint="eastAsia" w:ascii="仿宋_GB2312" w:hAnsi="仿宋_GB2312" w:eastAsia="仿宋_GB2312" w:cs="仿宋_GB2312"/>
                      <w:b/>
                      <w:bCs/>
                      <w:color w:val="auto"/>
                      <w:sz w:val="26"/>
                      <w:szCs w:val="26"/>
                    </w:rPr>
                  </w:pPr>
                  <w:r>
                    <w:rPr>
                      <w:rFonts w:hint="eastAsia" w:ascii="仿宋_GB2312" w:hAnsi="仿宋_GB2312" w:eastAsia="仿宋_GB2312" w:cs="仿宋_GB2312"/>
                      <w:b/>
                      <w:bCs/>
                      <w:color w:val="auto"/>
                      <w:sz w:val="26"/>
                      <w:szCs w:val="26"/>
                    </w:rPr>
                    <w:t>2.</w:t>
                  </w:r>
                </w:p>
                <w:p w14:paraId="54EC3D68">
                  <w:pPr>
                    <w:jc w:val="left"/>
                    <w:rPr>
                      <w:rFonts w:hint="eastAsia" w:ascii="仿宋_GB2312" w:hAnsi="仿宋_GB2312" w:eastAsia="仿宋_GB2312" w:cs="仿宋_GB2312"/>
                      <w:b/>
                      <w:bCs/>
                      <w:color w:val="auto"/>
                      <w:sz w:val="26"/>
                      <w:szCs w:val="26"/>
                    </w:rPr>
                  </w:pPr>
                  <w:r>
                    <w:rPr>
                      <w:rFonts w:hint="eastAsia" w:ascii="仿宋_GB2312" w:hAnsi="仿宋_GB2312" w:eastAsia="仿宋_GB2312" w:cs="仿宋_GB2312"/>
                      <w:b/>
                      <w:bCs/>
                      <w:color w:val="auto"/>
                      <w:sz w:val="26"/>
                      <w:szCs w:val="26"/>
                    </w:rPr>
                    <w:t>3.</w:t>
                  </w:r>
                </w:p>
                <w:p w14:paraId="4C453050">
                  <w:pPr>
                    <w:jc w:val="left"/>
                    <w:rPr>
                      <w:rFonts w:hint="eastAsia" w:ascii="仿宋_GB2312" w:hAnsi="仿宋_GB2312" w:eastAsia="仿宋_GB2312" w:cs="仿宋_GB2312"/>
                      <w:b/>
                      <w:bCs/>
                      <w:color w:val="auto"/>
                      <w:sz w:val="26"/>
                      <w:szCs w:val="26"/>
                    </w:rPr>
                  </w:pPr>
                  <w:r>
                    <w:rPr>
                      <w:rFonts w:hint="eastAsia" w:ascii="仿宋_GB2312" w:hAnsi="仿宋_GB2312" w:eastAsia="仿宋_GB2312" w:cs="仿宋_GB2312"/>
                      <w:b/>
                      <w:bCs/>
                      <w:color w:val="auto"/>
                      <w:sz w:val="26"/>
                      <w:szCs w:val="26"/>
                    </w:rPr>
                    <w:t>4.</w:t>
                  </w:r>
                </w:p>
                <w:p w14:paraId="64E24DB6">
                  <w:pPr>
                    <w:jc w:val="left"/>
                    <w:rPr>
                      <w:rFonts w:hint="eastAsia" w:ascii="仿宋_GB2312" w:hAnsi="仿宋_GB2312" w:eastAsia="仿宋_GB2312" w:cs="仿宋_GB2312"/>
                      <w:b/>
                      <w:bCs/>
                      <w:color w:val="auto"/>
                      <w:sz w:val="26"/>
                      <w:szCs w:val="26"/>
                    </w:rPr>
                  </w:pPr>
                  <w:r>
                    <w:rPr>
                      <w:rFonts w:hint="eastAsia" w:ascii="仿宋_GB2312" w:hAnsi="仿宋_GB2312" w:eastAsia="仿宋_GB2312" w:cs="仿宋_GB2312"/>
                      <w:b/>
                      <w:bCs/>
                      <w:color w:val="auto"/>
                      <w:sz w:val="26"/>
                      <w:szCs w:val="26"/>
                    </w:rPr>
                    <w:t>5.</w:t>
                  </w:r>
                </w:p>
              </w:tc>
            </w:tr>
            <w:tr w14:paraId="7DA9C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8" w:hRule="atLeast"/>
                <w:jc w:val="center"/>
              </w:trPr>
              <w:tc>
                <w:tcPr>
                  <w:tcW w:w="1230" w:type="dxa"/>
                  <w:vMerge w:val="continue"/>
                  <w:noWrap w:val="0"/>
                  <w:vAlign w:val="center"/>
                </w:tcPr>
                <w:p w14:paraId="72A4A101">
                  <w:pPr>
                    <w:jc w:val="center"/>
                    <w:rPr>
                      <w:rFonts w:hint="eastAsia" w:ascii="仿宋_GB2312" w:hAnsi="仿宋_GB2312" w:eastAsia="仿宋_GB2312" w:cs="仿宋_GB2312"/>
                      <w:b/>
                      <w:bCs/>
                      <w:color w:val="auto"/>
                      <w:sz w:val="26"/>
                      <w:szCs w:val="26"/>
                    </w:rPr>
                  </w:pPr>
                </w:p>
              </w:tc>
              <w:tc>
                <w:tcPr>
                  <w:tcW w:w="1230" w:type="dxa"/>
                  <w:noWrap w:val="0"/>
                  <w:vAlign w:val="center"/>
                </w:tcPr>
                <w:p w14:paraId="36EE4442">
                  <w:pPr>
                    <w:jc w:val="center"/>
                    <w:rPr>
                      <w:rFonts w:hint="eastAsia" w:ascii="仿宋_GB2312" w:hAnsi="仿宋_GB2312" w:eastAsia="仿宋_GB2312" w:cs="仿宋_GB2312"/>
                      <w:b/>
                      <w:bCs/>
                      <w:color w:val="auto"/>
                      <w:sz w:val="26"/>
                      <w:szCs w:val="26"/>
                    </w:rPr>
                  </w:pPr>
                  <w:r>
                    <w:rPr>
                      <w:rFonts w:hint="eastAsia" w:ascii="仿宋_GB2312" w:hAnsi="仿宋_GB2312" w:eastAsia="仿宋_GB2312" w:cs="仿宋_GB2312"/>
                      <w:b/>
                      <w:bCs/>
                      <w:color w:val="auto"/>
                      <w:sz w:val="26"/>
                      <w:szCs w:val="26"/>
                    </w:rPr>
                    <w:t>1-3</w:t>
                  </w:r>
                </w:p>
              </w:tc>
              <w:tc>
                <w:tcPr>
                  <w:tcW w:w="2155" w:type="dxa"/>
                  <w:noWrap w:val="0"/>
                  <w:vAlign w:val="center"/>
                </w:tcPr>
                <w:p w14:paraId="1896DCC3">
                  <w:pPr>
                    <w:jc w:val="center"/>
                    <w:rPr>
                      <w:rFonts w:hint="eastAsia" w:ascii="仿宋_GB2312" w:hAnsi="仿宋_GB2312" w:eastAsia="仿宋_GB2312" w:cs="仿宋_GB2312"/>
                      <w:b/>
                      <w:bCs/>
                      <w:color w:val="auto"/>
                      <w:sz w:val="26"/>
                      <w:szCs w:val="26"/>
                    </w:rPr>
                  </w:pPr>
                </w:p>
              </w:tc>
              <w:tc>
                <w:tcPr>
                  <w:tcW w:w="5595" w:type="dxa"/>
                  <w:noWrap w:val="0"/>
                  <w:vAlign w:val="center"/>
                </w:tcPr>
                <w:p w14:paraId="5FCE43D7">
                  <w:pPr>
                    <w:jc w:val="left"/>
                    <w:rPr>
                      <w:rFonts w:hint="eastAsia" w:ascii="仿宋_GB2312" w:hAnsi="仿宋_GB2312" w:eastAsia="仿宋_GB2312" w:cs="仿宋_GB2312"/>
                      <w:b/>
                      <w:bCs/>
                      <w:color w:val="auto"/>
                      <w:sz w:val="26"/>
                      <w:szCs w:val="26"/>
                    </w:rPr>
                  </w:pPr>
                  <w:r>
                    <w:rPr>
                      <w:rFonts w:hint="eastAsia" w:ascii="仿宋_GB2312" w:hAnsi="仿宋_GB2312" w:eastAsia="仿宋_GB2312" w:cs="仿宋_GB2312"/>
                      <w:b/>
                      <w:bCs/>
                      <w:color w:val="auto"/>
                      <w:sz w:val="26"/>
                      <w:szCs w:val="26"/>
                    </w:rPr>
                    <w:t>1.</w:t>
                  </w:r>
                </w:p>
                <w:p w14:paraId="56022344">
                  <w:pPr>
                    <w:jc w:val="left"/>
                    <w:rPr>
                      <w:rFonts w:hint="eastAsia" w:ascii="仿宋_GB2312" w:hAnsi="仿宋_GB2312" w:eastAsia="仿宋_GB2312" w:cs="仿宋_GB2312"/>
                      <w:b/>
                      <w:bCs/>
                      <w:color w:val="auto"/>
                      <w:sz w:val="26"/>
                      <w:szCs w:val="26"/>
                    </w:rPr>
                  </w:pPr>
                  <w:r>
                    <w:rPr>
                      <w:rFonts w:hint="eastAsia" w:ascii="仿宋_GB2312" w:hAnsi="仿宋_GB2312" w:eastAsia="仿宋_GB2312" w:cs="仿宋_GB2312"/>
                      <w:b/>
                      <w:bCs/>
                      <w:color w:val="auto"/>
                      <w:sz w:val="26"/>
                      <w:szCs w:val="26"/>
                    </w:rPr>
                    <w:t>2.</w:t>
                  </w:r>
                </w:p>
                <w:p w14:paraId="6B9471C4">
                  <w:pPr>
                    <w:jc w:val="left"/>
                    <w:rPr>
                      <w:rFonts w:hint="eastAsia" w:ascii="仿宋_GB2312" w:hAnsi="仿宋_GB2312" w:eastAsia="仿宋_GB2312" w:cs="仿宋_GB2312"/>
                      <w:b/>
                      <w:bCs/>
                      <w:color w:val="auto"/>
                      <w:sz w:val="26"/>
                      <w:szCs w:val="26"/>
                    </w:rPr>
                  </w:pPr>
                  <w:r>
                    <w:rPr>
                      <w:rFonts w:hint="eastAsia" w:ascii="仿宋_GB2312" w:hAnsi="仿宋_GB2312" w:eastAsia="仿宋_GB2312" w:cs="仿宋_GB2312"/>
                      <w:b/>
                      <w:bCs/>
                      <w:color w:val="auto"/>
                      <w:sz w:val="26"/>
                      <w:szCs w:val="26"/>
                    </w:rPr>
                    <w:t>3.</w:t>
                  </w:r>
                </w:p>
                <w:p w14:paraId="3BA75E9B">
                  <w:pPr>
                    <w:jc w:val="left"/>
                    <w:rPr>
                      <w:rFonts w:hint="eastAsia" w:ascii="仿宋_GB2312" w:hAnsi="仿宋_GB2312" w:eastAsia="仿宋_GB2312" w:cs="仿宋_GB2312"/>
                      <w:b/>
                      <w:bCs/>
                      <w:color w:val="auto"/>
                      <w:sz w:val="26"/>
                      <w:szCs w:val="26"/>
                    </w:rPr>
                  </w:pPr>
                  <w:r>
                    <w:rPr>
                      <w:rFonts w:hint="eastAsia" w:ascii="仿宋_GB2312" w:hAnsi="仿宋_GB2312" w:eastAsia="仿宋_GB2312" w:cs="仿宋_GB2312"/>
                      <w:b/>
                      <w:bCs/>
                      <w:color w:val="auto"/>
                      <w:sz w:val="26"/>
                      <w:szCs w:val="26"/>
                    </w:rPr>
                    <w:t>4.</w:t>
                  </w:r>
                </w:p>
                <w:p w14:paraId="23B54156">
                  <w:pPr>
                    <w:jc w:val="left"/>
                    <w:rPr>
                      <w:rFonts w:hint="eastAsia" w:ascii="仿宋_GB2312" w:hAnsi="仿宋_GB2312" w:eastAsia="仿宋_GB2312" w:cs="仿宋_GB2312"/>
                      <w:b/>
                      <w:bCs/>
                      <w:color w:val="auto"/>
                      <w:sz w:val="26"/>
                      <w:szCs w:val="26"/>
                    </w:rPr>
                  </w:pPr>
                  <w:r>
                    <w:rPr>
                      <w:rFonts w:hint="eastAsia" w:ascii="仿宋_GB2312" w:hAnsi="仿宋_GB2312" w:eastAsia="仿宋_GB2312" w:cs="仿宋_GB2312"/>
                      <w:b/>
                      <w:bCs/>
                      <w:color w:val="auto"/>
                      <w:sz w:val="26"/>
                      <w:szCs w:val="26"/>
                    </w:rPr>
                    <w:t>5.</w:t>
                  </w:r>
                </w:p>
              </w:tc>
            </w:tr>
            <w:tr w14:paraId="16B1BC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230" w:type="dxa"/>
                  <w:vMerge w:val="continue"/>
                  <w:noWrap w:val="0"/>
                  <w:vAlign w:val="center"/>
                </w:tcPr>
                <w:p w14:paraId="5E8BF3DE">
                  <w:pPr>
                    <w:jc w:val="center"/>
                    <w:rPr>
                      <w:rFonts w:hint="eastAsia" w:ascii="仿宋_GB2312" w:hAnsi="仿宋_GB2312" w:eastAsia="仿宋_GB2312" w:cs="仿宋_GB2312"/>
                      <w:b/>
                      <w:bCs/>
                      <w:color w:val="auto"/>
                      <w:sz w:val="26"/>
                      <w:szCs w:val="26"/>
                    </w:rPr>
                  </w:pPr>
                </w:p>
              </w:tc>
              <w:tc>
                <w:tcPr>
                  <w:tcW w:w="1230" w:type="dxa"/>
                  <w:noWrap w:val="0"/>
                  <w:vAlign w:val="center"/>
                </w:tcPr>
                <w:p w14:paraId="1C7C5FF4">
                  <w:pPr>
                    <w:jc w:val="center"/>
                    <w:rPr>
                      <w:rFonts w:hint="eastAsia" w:ascii="仿宋_GB2312" w:hAnsi="仿宋_GB2312" w:eastAsia="仿宋_GB2312" w:cs="仿宋_GB2312"/>
                      <w:b/>
                      <w:bCs/>
                      <w:color w:val="auto"/>
                      <w:sz w:val="26"/>
                      <w:szCs w:val="26"/>
                    </w:rPr>
                  </w:pPr>
                  <w:r>
                    <w:rPr>
                      <w:rFonts w:hint="eastAsia" w:ascii="仿宋_GB2312" w:hAnsi="仿宋_GB2312" w:eastAsia="仿宋_GB2312" w:cs="仿宋_GB2312"/>
                      <w:b/>
                      <w:bCs/>
                      <w:color w:val="auto"/>
                      <w:sz w:val="26"/>
                      <w:szCs w:val="26"/>
                    </w:rPr>
                    <w:t>1-4</w:t>
                  </w:r>
                </w:p>
              </w:tc>
              <w:tc>
                <w:tcPr>
                  <w:tcW w:w="2155" w:type="dxa"/>
                  <w:noWrap w:val="0"/>
                  <w:vAlign w:val="center"/>
                </w:tcPr>
                <w:p w14:paraId="02FD04D4">
                  <w:pPr>
                    <w:jc w:val="center"/>
                    <w:rPr>
                      <w:rFonts w:hint="eastAsia" w:ascii="仿宋_GB2312" w:hAnsi="仿宋_GB2312" w:eastAsia="仿宋_GB2312" w:cs="仿宋_GB2312"/>
                      <w:b/>
                      <w:bCs/>
                      <w:color w:val="auto"/>
                      <w:sz w:val="26"/>
                      <w:szCs w:val="26"/>
                    </w:rPr>
                  </w:pPr>
                </w:p>
              </w:tc>
              <w:tc>
                <w:tcPr>
                  <w:tcW w:w="5595" w:type="dxa"/>
                  <w:noWrap w:val="0"/>
                  <w:vAlign w:val="center"/>
                </w:tcPr>
                <w:p w14:paraId="1D676CB2">
                  <w:pPr>
                    <w:jc w:val="left"/>
                    <w:rPr>
                      <w:rFonts w:hint="eastAsia" w:ascii="仿宋_GB2312" w:hAnsi="仿宋_GB2312" w:eastAsia="仿宋_GB2312" w:cs="仿宋_GB2312"/>
                      <w:b/>
                      <w:bCs/>
                      <w:color w:val="auto"/>
                      <w:sz w:val="26"/>
                      <w:szCs w:val="26"/>
                    </w:rPr>
                  </w:pPr>
                  <w:r>
                    <w:rPr>
                      <w:rFonts w:hint="eastAsia" w:ascii="仿宋_GB2312" w:hAnsi="仿宋_GB2312" w:eastAsia="仿宋_GB2312" w:cs="仿宋_GB2312"/>
                      <w:b/>
                      <w:bCs/>
                      <w:color w:val="auto"/>
                      <w:sz w:val="26"/>
                      <w:szCs w:val="26"/>
                    </w:rPr>
                    <w:t>1.</w:t>
                  </w:r>
                </w:p>
                <w:p w14:paraId="7D59FA3E">
                  <w:pPr>
                    <w:jc w:val="left"/>
                    <w:rPr>
                      <w:rFonts w:hint="eastAsia" w:ascii="仿宋_GB2312" w:hAnsi="仿宋_GB2312" w:eastAsia="仿宋_GB2312" w:cs="仿宋_GB2312"/>
                      <w:b/>
                      <w:bCs/>
                      <w:color w:val="auto"/>
                      <w:sz w:val="26"/>
                      <w:szCs w:val="26"/>
                    </w:rPr>
                  </w:pPr>
                  <w:r>
                    <w:rPr>
                      <w:rFonts w:hint="eastAsia" w:ascii="仿宋_GB2312" w:hAnsi="仿宋_GB2312" w:eastAsia="仿宋_GB2312" w:cs="仿宋_GB2312"/>
                      <w:b/>
                      <w:bCs/>
                      <w:color w:val="auto"/>
                      <w:sz w:val="26"/>
                      <w:szCs w:val="26"/>
                    </w:rPr>
                    <w:t>2.</w:t>
                  </w:r>
                </w:p>
                <w:p w14:paraId="0A1CFD43">
                  <w:pPr>
                    <w:jc w:val="left"/>
                    <w:rPr>
                      <w:rFonts w:hint="eastAsia" w:ascii="仿宋_GB2312" w:hAnsi="仿宋_GB2312" w:eastAsia="仿宋_GB2312" w:cs="仿宋_GB2312"/>
                      <w:b/>
                      <w:bCs/>
                      <w:color w:val="auto"/>
                      <w:sz w:val="26"/>
                      <w:szCs w:val="26"/>
                    </w:rPr>
                  </w:pPr>
                  <w:r>
                    <w:rPr>
                      <w:rFonts w:hint="eastAsia" w:ascii="仿宋_GB2312" w:hAnsi="仿宋_GB2312" w:eastAsia="仿宋_GB2312" w:cs="仿宋_GB2312"/>
                      <w:b/>
                      <w:bCs/>
                      <w:color w:val="auto"/>
                      <w:sz w:val="26"/>
                      <w:szCs w:val="26"/>
                    </w:rPr>
                    <w:t>3.</w:t>
                  </w:r>
                </w:p>
                <w:p w14:paraId="08B75A35">
                  <w:pPr>
                    <w:jc w:val="left"/>
                    <w:rPr>
                      <w:rFonts w:hint="eastAsia" w:ascii="仿宋_GB2312" w:hAnsi="仿宋_GB2312" w:eastAsia="仿宋_GB2312" w:cs="仿宋_GB2312"/>
                      <w:b/>
                      <w:bCs/>
                      <w:color w:val="auto"/>
                      <w:sz w:val="26"/>
                      <w:szCs w:val="26"/>
                    </w:rPr>
                  </w:pPr>
                  <w:r>
                    <w:rPr>
                      <w:rFonts w:hint="eastAsia" w:ascii="仿宋_GB2312" w:hAnsi="仿宋_GB2312" w:eastAsia="仿宋_GB2312" w:cs="仿宋_GB2312"/>
                      <w:b/>
                      <w:bCs/>
                      <w:color w:val="auto"/>
                      <w:sz w:val="26"/>
                      <w:szCs w:val="26"/>
                    </w:rPr>
                    <w:t>4.</w:t>
                  </w:r>
                </w:p>
                <w:p w14:paraId="6D77509C">
                  <w:pPr>
                    <w:jc w:val="left"/>
                    <w:rPr>
                      <w:rFonts w:hint="eastAsia" w:ascii="仿宋_GB2312" w:hAnsi="仿宋_GB2312" w:eastAsia="仿宋_GB2312" w:cs="仿宋_GB2312"/>
                      <w:b/>
                      <w:bCs/>
                      <w:color w:val="auto"/>
                      <w:sz w:val="26"/>
                      <w:szCs w:val="26"/>
                    </w:rPr>
                  </w:pPr>
                  <w:r>
                    <w:rPr>
                      <w:rFonts w:hint="eastAsia" w:ascii="仿宋_GB2312" w:hAnsi="仿宋_GB2312" w:eastAsia="仿宋_GB2312" w:cs="仿宋_GB2312"/>
                      <w:b/>
                      <w:bCs/>
                      <w:color w:val="auto"/>
                      <w:sz w:val="26"/>
                      <w:szCs w:val="26"/>
                    </w:rPr>
                    <w:t>5.</w:t>
                  </w:r>
                </w:p>
              </w:tc>
            </w:tr>
          </w:tbl>
          <w:p w14:paraId="209B18BF">
            <w:pPr>
              <w:pStyle w:val="2"/>
              <w:spacing w:line="360" w:lineRule="auto"/>
              <w:ind w:left="0" w:leftChars="0" w:firstLine="0" w:firstLineChars="0"/>
              <w:rPr>
                <w:rFonts w:hint="eastAsia" w:ascii="黑体" w:hAnsi="黑体" w:eastAsia="黑体" w:cs="黑体"/>
                <w:b w:val="0"/>
                <w:bCs/>
                <w:color w:val="auto"/>
                <w:sz w:val="26"/>
                <w:szCs w:val="26"/>
              </w:rPr>
            </w:pPr>
          </w:p>
          <w:p w14:paraId="2F6E280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522" w:firstLineChars="200"/>
              <w:textAlignment w:val="auto"/>
              <w:rPr>
                <w:rFonts w:hint="eastAsia" w:ascii="楷体_GB2312" w:hAnsi="楷体_GB2312" w:eastAsia="楷体_GB2312" w:cs="楷体_GB2312"/>
                <w:b/>
                <w:color w:val="auto"/>
                <w:sz w:val="26"/>
                <w:szCs w:val="26"/>
                <w:lang w:eastAsia="zh-CN"/>
              </w:rPr>
            </w:pPr>
            <w:r>
              <w:rPr>
                <w:rFonts w:hint="eastAsia" w:ascii="楷体_GB2312" w:hAnsi="楷体_GB2312" w:eastAsia="楷体_GB2312" w:cs="楷体_GB2312"/>
                <w:b/>
                <w:color w:val="auto"/>
                <w:sz w:val="26"/>
                <w:szCs w:val="26"/>
                <w:lang w:eastAsia="zh-CN"/>
              </w:rPr>
              <w:t>三、商务条件</w:t>
            </w:r>
          </w:p>
          <w:p w14:paraId="50EEF508">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firstLine="522" w:firstLineChars="200"/>
              <w:textAlignment w:val="auto"/>
              <w:rPr>
                <w:rFonts w:hint="eastAsia" w:ascii="楷体_GB2312" w:hAnsi="楷体_GB2312" w:eastAsia="楷体_GB2312" w:cs="楷体_GB2312"/>
                <w:b/>
                <w:color w:val="auto"/>
                <w:sz w:val="26"/>
                <w:szCs w:val="26"/>
                <w:lang w:eastAsia="zh-CN"/>
              </w:rPr>
            </w:pPr>
            <w:r>
              <w:rPr>
                <w:rFonts w:hint="eastAsia" w:ascii="楷体_GB2312" w:hAnsi="楷体_GB2312" w:eastAsia="楷体_GB2312" w:cs="楷体_GB2312"/>
                <w:b/>
                <w:color w:val="auto"/>
                <w:sz w:val="26"/>
                <w:szCs w:val="26"/>
                <w:lang w:eastAsia="zh-CN"/>
              </w:rPr>
              <w:t>（一）服务时间与服务地点</w:t>
            </w:r>
          </w:p>
          <w:p w14:paraId="43ABBD74">
            <w:pPr>
              <w:keepNext w:val="0"/>
              <w:keepLines w:val="0"/>
              <w:pageBreakBefore w:val="0"/>
              <w:widowControl w:val="0"/>
              <w:kinsoku/>
              <w:wordWrap/>
              <w:overflowPunct/>
              <w:topLinePunct w:val="0"/>
              <w:autoSpaceDE/>
              <w:autoSpaceDN/>
              <w:bidi w:val="0"/>
              <w:adjustRightInd/>
              <w:snapToGrid/>
              <w:spacing w:line="480" w:lineRule="exact"/>
              <w:ind w:firstLine="520" w:firstLineChars="200"/>
              <w:textAlignment w:val="auto"/>
              <w:rPr>
                <w:rFonts w:hint="eastAsia" w:ascii="仿宋_GB2312" w:hAnsi="仿宋_GB2312" w:eastAsia="仿宋_GB2312" w:cs="仿宋_GB2312"/>
                <w:b w:val="0"/>
                <w:bCs w:val="0"/>
                <w:color w:val="auto"/>
                <w:sz w:val="26"/>
                <w:szCs w:val="26"/>
              </w:rPr>
            </w:pPr>
            <w:r>
              <w:rPr>
                <w:rFonts w:hint="eastAsia" w:ascii="仿宋_GB2312" w:hAnsi="仿宋_GB2312" w:eastAsia="仿宋_GB2312" w:cs="仿宋_GB2312"/>
                <w:b w:val="0"/>
                <w:bCs w:val="0"/>
                <w:color w:val="auto"/>
                <w:sz w:val="26"/>
                <w:szCs w:val="26"/>
                <w:lang w:val="en-US" w:eastAsia="zh-CN"/>
              </w:rPr>
              <w:t>1.</w:t>
            </w:r>
            <w:r>
              <w:rPr>
                <w:rFonts w:hint="eastAsia" w:ascii="仿宋_GB2312" w:hAnsi="仿宋_GB2312" w:eastAsia="仿宋_GB2312" w:cs="仿宋_GB2312"/>
                <w:b w:val="0"/>
                <w:bCs w:val="0"/>
                <w:color w:val="auto"/>
                <w:sz w:val="26"/>
                <w:szCs w:val="26"/>
              </w:rPr>
              <w:t>服务时间：一年</w:t>
            </w:r>
            <w:r>
              <w:rPr>
                <w:rFonts w:hint="eastAsia" w:ascii="仿宋_GB2312" w:hAnsi="仿宋_GB2312" w:eastAsia="仿宋_GB2312" w:cs="仿宋_GB2312"/>
                <w:b w:val="0"/>
                <w:bCs w:val="0"/>
                <w:color w:val="auto"/>
                <w:sz w:val="26"/>
                <w:szCs w:val="26"/>
                <w:lang w:eastAsia="zh-CN"/>
              </w:rPr>
              <w:t>，</w:t>
            </w:r>
            <w:r>
              <w:rPr>
                <w:rFonts w:hint="eastAsia" w:ascii="仿宋_GB2312" w:hAnsi="仿宋_GB2312" w:eastAsia="仿宋_GB2312" w:cs="仿宋_GB2312"/>
                <w:b w:val="0"/>
                <w:bCs w:val="0"/>
                <w:color w:val="auto"/>
                <w:sz w:val="26"/>
                <w:szCs w:val="26"/>
                <w:lang w:val="en-US" w:eastAsia="zh-CN"/>
              </w:rPr>
              <w:t>X</w:t>
            </w:r>
            <w:r>
              <w:rPr>
                <w:rFonts w:hint="eastAsia" w:ascii="仿宋_GB2312" w:hAnsi="仿宋_GB2312" w:eastAsia="仿宋_GB2312" w:cs="仿宋_GB2312"/>
                <w:b w:val="0"/>
                <w:bCs w:val="0"/>
                <w:color w:val="auto"/>
                <w:sz w:val="26"/>
                <w:szCs w:val="26"/>
              </w:rPr>
              <w:t>年</w:t>
            </w:r>
            <w:r>
              <w:rPr>
                <w:rFonts w:hint="eastAsia" w:ascii="仿宋_GB2312" w:hAnsi="仿宋_GB2312" w:eastAsia="仿宋_GB2312" w:cs="仿宋_GB2312"/>
                <w:b w:val="0"/>
                <w:bCs w:val="0"/>
                <w:color w:val="auto"/>
                <w:sz w:val="26"/>
                <w:szCs w:val="26"/>
                <w:lang w:val="en-US" w:eastAsia="zh-CN"/>
              </w:rPr>
              <w:t>X</w:t>
            </w:r>
            <w:r>
              <w:rPr>
                <w:rFonts w:hint="eastAsia" w:ascii="仿宋_GB2312" w:hAnsi="仿宋_GB2312" w:eastAsia="仿宋_GB2312" w:cs="仿宋_GB2312"/>
                <w:b w:val="0"/>
                <w:bCs w:val="0"/>
                <w:color w:val="auto"/>
                <w:sz w:val="26"/>
                <w:szCs w:val="26"/>
              </w:rPr>
              <w:t>月</w:t>
            </w:r>
            <w:r>
              <w:rPr>
                <w:rFonts w:hint="eastAsia" w:ascii="仿宋_GB2312" w:hAnsi="仿宋_GB2312" w:eastAsia="仿宋_GB2312" w:cs="仿宋_GB2312"/>
                <w:b w:val="0"/>
                <w:bCs w:val="0"/>
                <w:color w:val="auto"/>
                <w:sz w:val="26"/>
                <w:szCs w:val="26"/>
                <w:lang w:val="en-US" w:eastAsia="zh-CN"/>
              </w:rPr>
              <w:t>X</w:t>
            </w:r>
            <w:r>
              <w:rPr>
                <w:rFonts w:hint="eastAsia" w:ascii="仿宋_GB2312" w:hAnsi="仿宋_GB2312" w:eastAsia="仿宋_GB2312" w:cs="仿宋_GB2312"/>
                <w:b w:val="0"/>
                <w:bCs w:val="0"/>
                <w:color w:val="auto"/>
                <w:sz w:val="26"/>
                <w:szCs w:val="26"/>
              </w:rPr>
              <w:t>日至</w:t>
            </w:r>
            <w:r>
              <w:rPr>
                <w:rFonts w:hint="eastAsia" w:ascii="仿宋_GB2312" w:hAnsi="仿宋_GB2312" w:eastAsia="仿宋_GB2312" w:cs="仿宋_GB2312"/>
                <w:b w:val="0"/>
                <w:bCs w:val="0"/>
                <w:color w:val="auto"/>
                <w:sz w:val="26"/>
                <w:szCs w:val="26"/>
                <w:lang w:val="en-US" w:eastAsia="zh-CN"/>
              </w:rPr>
              <w:t>X</w:t>
            </w:r>
            <w:r>
              <w:rPr>
                <w:rFonts w:hint="eastAsia" w:ascii="仿宋_GB2312" w:hAnsi="仿宋_GB2312" w:eastAsia="仿宋_GB2312" w:cs="仿宋_GB2312"/>
                <w:b w:val="0"/>
                <w:bCs w:val="0"/>
                <w:color w:val="auto"/>
                <w:sz w:val="26"/>
                <w:szCs w:val="26"/>
              </w:rPr>
              <w:t>年</w:t>
            </w:r>
            <w:r>
              <w:rPr>
                <w:rFonts w:hint="eastAsia" w:ascii="仿宋_GB2312" w:hAnsi="仿宋_GB2312" w:eastAsia="仿宋_GB2312" w:cs="仿宋_GB2312"/>
                <w:b w:val="0"/>
                <w:bCs w:val="0"/>
                <w:color w:val="auto"/>
                <w:sz w:val="26"/>
                <w:szCs w:val="26"/>
                <w:lang w:val="en-US" w:eastAsia="zh-CN"/>
              </w:rPr>
              <w:t>X</w:t>
            </w:r>
            <w:r>
              <w:rPr>
                <w:rFonts w:hint="eastAsia" w:ascii="仿宋_GB2312" w:hAnsi="仿宋_GB2312" w:eastAsia="仿宋_GB2312" w:cs="仿宋_GB2312"/>
                <w:b w:val="0"/>
                <w:bCs w:val="0"/>
                <w:color w:val="auto"/>
                <w:sz w:val="26"/>
                <w:szCs w:val="26"/>
              </w:rPr>
              <w:t>月</w:t>
            </w:r>
            <w:r>
              <w:rPr>
                <w:rFonts w:hint="eastAsia" w:ascii="仿宋_GB2312" w:hAnsi="仿宋_GB2312" w:eastAsia="仿宋_GB2312" w:cs="仿宋_GB2312"/>
                <w:b w:val="0"/>
                <w:bCs w:val="0"/>
                <w:color w:val="auto"/>
                <w:sz w:val="26"/>
                <w:szCs w:val="26"/>
                <w:lang w:val="en-US" w:eastAsia="zh-CN"/>
              </w:rPr>
              <w:t>X</w:t>
            </w:r>
            <w:r>
              <w:rPr>
                <w:rFonts w:hint="eastAsia" w:ascii="仿宋_GB2312" w:hAnsi="仿宋_GB2312" w:eastAsia="仿宋_GB2312" w:cs="仿宋_GB2312"/>
                <w:b w:val="0"/>
                <w:bCs w:val="0"/>
                <w:color w:val="auto"/>
                <w:sz w:val="26"/>
                <w:szCs w:val="26"/>
              </w:rPr>
              <w:t>日。</w:t>
            </w:r>
          </w:p>
          <w:p w14:paraId="52E92B37">
            <w:pPr>
              <w:keepNext w:val="0"/>
              <w:keepLines w:val="0"/>
              <w:pageBreakBefore w:val="0"/>
              <w:widowControl w:val="0"/>
              <w:kinsoku/>
              <w:wordWrap/>
              <w:overflowPunct/>
              <w:topLinePunct w:val="0"/>
              <w:autoSpaceDE/>
              <w:autoSpaceDN/>
              <w:bidi w:val="0"/>
              <w:adjustRightInd/>
              <w:snapToGrid/>
              <w:spacing w:line="480" w:lineRule="exact"/>
              <w:ind w:firstLine="520" w:firstLineChars="200"/>
              <w:textAlignment w:val="auto"/>
              <w:rPr>
                <w:rFonts w:hint="eastAsia" w:ascii="仿宋_GB2312" w:hAnsi="仿宋_GB2312" w:eastAsia="仿宋_GB2312" w:cs="仿宋_GB2312"/>
                <w:b w:val="0"/>
                <w:bCs w:val="0"/>
                <w:color w:val="auto"/>
                <w:sz w:val="26"/>
                <w:szCs w:val="26"/>
              </w:rPr>
            </w:pPr>
            <w:r>
              <w:rPr>
                <w:rFonts w:hint="eastAsia" w:ascii="仿宋_GB2312" w:hAnsi="仿宋_GB2312" w:eastAsia="仿宋_GB2312" w:cs="仿宋_GB2312"/>
                <w:b w:val="0"/>
                <w:bCs w:val="0"/>
                <w:color w:val="auto"/>
                <w:sz w:val="26"/>
                <w:szCs w:val="26"/>
                <w:lang w:val="en-US" w:eastAsia="zh-CN"/>
              </w:rPr>
              <w:t>2.</w:t>
            </w:r>
            <w:r>
              <w:rPr>
                <w:rFonts w:hint="eastAsia" w:ascii="仿宋_GB2312" w:hAnsi="仿宋_GB2312" w:eastAsia="仿宋_GB2312" w:cs="仿宋_GB2312"/>
                <w:b w:val="0"/>
                <w:bCs w:val="0"/>
                <w:color w:val="auto"/>
                <w:sz w:val="26"/>
                <w:szCs w:val="26"/>
              </w:rPr>
              <w:t>服务地点：福建师范大学协和学院</w:t>
            </w:r>
            <w:r>
              <w:rPr>
                <w:rFonts w:hint="eastAsia" w:ascii="仿宋_GB2312" w:hAnsi="仿宋_GB2312" w:eastAsia="仿宋_GB2312" w:cs="仿宋_GB2312"/>
                <w:b w:val="0"/>
                <w:bCs w:val="0"/>
                <w:color w:val="auto"/>
                <w:sz w:val="26"/>
                <w:szCs w:val="26"/>
                <w:lang w:eastAsia="zh-CN"/>
              </w:rPr>
              <w:t>。</w:t>
            </w:r>
          </w:p>
          <w:p w14:paraId="66DDAE6C">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firstLine="522" w:firstLineChars="200"/>
              <w:textAlignment w:val="auto"/>
              <w:rPr>
                <w:rFonts w:hint="eastAsia" w:ascii="楷体_GB2312" w:hAnsi="楷体_GB2312" w:eastAsia="楷体_GB2312" w:cs="楷体_GB2312"/>
                <w:b/>
                <w:color w:val="auto"/>
                <w:sz w:val="26"/>
                <w:szCs w:val="26"/>
                <w:lang w:eastAsia="zh-CN"/>
              </w:rPr>
            </w:pPr>
            <w:r>
              <w:rPr>
                <w:rFonts w:hint="eastAsia" w:ascii="楷体_GB2312" w:hAnsi="楷体_GB2312" w:eastAsia="楷体_GB2312" w:cs="楷体_GB2312"/>
                <w:b/>
                <w:color w:val="auto"/>
                <w:sz w:val="26"/>
                <w:szCs w:val="26"/>
                <w:lang w:val="en-US" w:eastAsia="zh-CN"/>
              </w:rPr>
              <w:t>（二）</w:t>
            </w:r>
            <w:r>
              <w:rPr>
                <w:rFonts w:hint="eastAsia" w:ascii="楷体_GB2312" w:hAnsi="楷体_GB2312" w:eastAsia="楷体_GB2312" w:cs="楷体_GB2312"/>
                <w:b/>
                <w:color w:val="auto"/>
                <w:sz w:val="26"/>
                <w:szCs w:val="26"/>
                <w:lang w:eastAsia="zh-CN"/>
              </w:rPr>
              <w:t>结算方式</w:t>
            </w:r>
          </w:p>
          <w:p w14:paraId="112D9168">
            <w:pPr>
              <w:pStyle w:val="5"/>
              <w:spacing w:line="480" w:lineRule="exact"/>
              <w:rPr>
                <w:rFonts w:hint="eastAsia" w:ascii="仿宋_GB2312" w:hAnsi="仿宋_GB2312" w:eastAsia="仿宋_GB2312" w:cs="仿宋_GB2312"/>
                <w:color w:val="auto"/>
                <w:kern w:val="2"/>
                <w:sz w:val="26"/>
                <w:szCs w:val="26"/>
                <w:lang w:val="en-US" w:eastAsia="zh-CN" w:bidi="ar-SA"/>
              </w:rPr>
            </w:pPr>
            <w:r>
              <w:rPr>
                <w:rFonts w:hint="eastAsia" w:ascii="仿宋_GB2312" w:hAnsi="仿宋_GB2312" w:eastAsia="仿宋_GB2312" w:cs="仿宋_GB2312"/>
                <w:color w:val="auto"/>
                <w:kern w:val="2"/>
                <w:sz w:val="26"/>
                <w:szCs w:val="26"/>
                <w:lang w:val="en-US" w:eastAsia="zh-CN" w:bidi="ar-SA"/>
              </w:rPr>
              <w:t>服务费分X次付清，第一次在服务期开始后X个月，经验收合格后支付合同总金额的X%，第二次在服务期满且服务验收合格后根据合同执行情况结清剩余合同金额。</w:t>
            </w:r>
          </w:p>
          <w:p w14:paraId="630E7BBC">
            <w:pPr>
              <w:spacing w:line="480" w:lineRule="exact"/>
              <w:ind w:firstLine="522" w:firstLineChars="200"/>
              <w:rPr>
                <w:rFonts w:hint="eastAsia" w:ascii="宋体" w:hAnsi="宋体" w:eastAsia="宋体" w:cs="宋体"/>
                <w:b/>
                <w:bCs/>
                <w:color w:val="FFC000"/>
                <w:sz w:val="26"/>
                <w:szCs w:val="26"/>
              </w:rPr>
            </w:pPr>
            <w:r>
              <w:rPr>
                <w:rFonts w:hint="eastAsia" w:ascii="宋体" w:hAnsi="宋体" w:eastAsia="宋体" w:cs="宋体"/>
                <w:b/>
                <w:bCs/>
                <w:color w:val="FFC000"/>
                <w:sz w:val="26"/>
                <w:szCs w:val="26"/>
              </w:rPr>
              <w:t>（具体方式依据项目金额和项目内容而定）</w:t>
            </w:r>
          </w:p>
          <w:p w14:paraId="6D9B82FB">
            <w:pPr>
              <w:pStyle w:val="5"/>
              <w:spacing w:line="480" w:lineRule="exact"/>
              <w:ind w:firstLine="522" w:firstLineChars="200"/>
              <w:rPr>
                <w:rFonts w:hint="eastAsia" w:ascii="楷体_GB2312" w:hAnsi="楷体_GB2312" w:eastAsia="楷体_GB2312" w:cs="楷体_GB2312"/>
                <w:b/>
                <w:color w:val="auto"/>
                <w:kern w:val="2"/>
                <w:sz w:val="26"/>
                <w:szCs w:val="26"/>
                <w:lang w:val="en-US" w:eastAsia="zh-CN" w:bidi="ar-SA"/>
              </w:rPr>
            </w:pPr>
            <w:r>
              <w:rPr>
                <w:rFonts w:hint="eastAsia" w:ascii="楷体_GB2312" w:hAnsi="楷体_GB2312" w:eastAsia="楷体_GB2312" w:cs="楷体_GB2312"/>
                <w:b/>
                <w:color w:val="auto"/>
                <w:kern w:val="2"/>
                <w:sz w:val="26"/>
                <w:szCs w:val="26"/>
                <w:lang w:val="en-US" w:eastAsia="zh-CN" w:bidi="ar-SA"/>
              </w:rPr>
              <w:t>（三）履约保证金</w:t>
            </w:r>
          </w:p>
          <w:p w14:paraId="4A0FDE22">
            <w:pPr>
              <w:numPr>
                <w:ilvl w:val="0"/>
                <w:numId w:val="0"/>
              </w:numPr>
              <w:spacing w:line="480" w:lineRule="exact"/>
              <w:ind w:firstLine="520" w:firstLineChars="200"/>
              <w:rPr>
                <w:rFonts w:hint="eastAsia" w:ascii="仿宋_GB2312" w:hAnsi="仿宋_GB2312" w:eastAsia="仿宋_GB2312" w:cs="仿宋_GB2312"/>
                <w:color w:val="auto"/>
                <w:sz w:val="26"/>
                <w:szCs w:val="26"/>
              </w:rPr>
            </w:pPr>
            <w:r>
              <w:rPr>
                <w:rFonts w:hint="eastAsia" w:ascii="仿宋_GB2312" w:hAnsi="仿宋_GB2312" w:eastAsia="仿宋_GB2312" w:cs="仿宋_GB2312"/>
                <w:color w:val="auto"/>
                <w:sz w:val="26"/>
                <w:szCs w:val="26"/>
              </w:rPr>
              <w:t>供应商在中标后</w:t>
            </w:r>
            <w:r>
              <w:rPr>
                <w:rFonts w:hint="eastAsia" w:ascii="仿宋_GB2312" w:hAnsi="仿宋_GB2312" w:eastAsia="仿宋_GB2312" w:cs="仿宋_GB2312"/>
                <w:color w:val="auto"/>
                <w:sz w:val="26"/>
                <w:szCs w:val="26"/>
                <w:lang w:val="en-US" w:eastAsia="zh-CN"/>
              </w:rPr>
              <w:t>X</w:t>
            </w:r>
            <w:r>
              <w:rPr>
                <w:rFonts w:hint="eastAsia" w:ascii="仿宋_GB2312" w:hAnsi="仿宋_GB2312" w:eastAsia="仿宋_GB2312" w:cs="仿宋_GB2312"/>
                <w:color w:val="auto"/>
                <w:sz w:val="26"/>
                <w:szCs w:val="26"/>
              </w:rPr>
              <w:t>日内</w:t>
            </w:r>
            <w:r>
              <w:rPr>
                <w:rFonts w:hint="eastAsia" w:ascii="仿宋_GB2312" w:hAnsi="仿宋_GB2312" w:eastAsia="仿宋_GB2312" w:cs="仿宋_GB2312"/>
                <w:color w:val="auto"/>
                <w:sz w:val="26"/>
                <w:szCs w:val="26"/>
                <w:lang w:val="en-US" w:eastAsia="zh-CN"/>
              </w:rPr>
              <w:t>/合同签订前</w:t>
            </w:r>
            <w:r>
              <w:rPr>
                <w:rFonts w:hint="eastAsia" w:ascii="仿宋_GB2312" w:hAnsi="仿宋_GB2312" w:eastAsia="仿宋_GB2312" w:cs="仿宋_GB2312"/>
                <w:color w:val="auto"/>
                <w:sz w:val="26"/>
                <w:szCs w:val="26"/>
              </w:rPr>
              <w:t>应向采购方缴纳</w:t>
            </w:r>
            <w:r>
              <w:rPr>
                <w:rFonts w:hint="eastAsia" w:ascii="仿宋_GB2312" w:hAnsi="仿宋_GB2312" w:eastAsia="仿宋_GB2312" w:cs="仿宋_GB2312"/>
                <w:color w:val="auto"/>
                <w:sz w:val="26"/>
                <w:szCs w:val="26"/>
                <w:lang w:val="en-US" w:eastAsia="zh-CN"/>
              </w:rPr>
              <w:t>合同金额的X%</w:t>
            </w:r>
            <w:r>
              <w:rPr>
                <w:rFonts w:hint="eastAsia" w:ascii="仿宋_GB2312" w:hAnsi="仿宋_GB2312" w:eastAsia="仿宋_GB2312" w:cs="仿宋_GB2312"/>
                <w:color w:val="auto"/>
                <w:sz w:val="26"/>
                <w:szCs w:val="26"/>
              </w:rPr>
              <w:t>作为履约保证金，该履约保证金在服务期满，服务验收合格后，中标人完整履行合同且无违约的前提下，采购方以转账方式无息退还。</w:t>
            </w:r>
          </w:p>
          <w:p w14:paraId="450A7770">
            <w:pPr>
              <w:numPr>
                <w:ilvl w:val="0"/>
                <w:numId w:val="0"/>
              </w:numPr>
              <w:spacing w:line="480" w:lineRule="exact"/>
              <w:ind w:firstLine="522" w:firstLineChars="200"/>
              <w:rPr>
                <w:rFonts w:hint="eastAsia" w:ascii="宋体" w:hAnsi="宋体" w:eastAsia="宋体" w:cs="宋体"/>
                <w:b/>
                <w:bCs/>
                <w:color w:val="0070C0"/>
                <w:sz w:val="26"/>
                <w:szCs w:val="26"/>
              </w:rPr>
            </w:pPr>
            <w:r>
              <w:rPr>
                <w:rFonts w:hint="eastAsia" w:ascii="宋体" w:hAnsi="宋体" w:eastAsia="宋体" w:cs="宋体"/>
                <w:b/>
                <w:bCs/>
                <w:color w:val="FFC000"/>
                <w:sz w:val="26"/>
                <w:szCs w:val="26"/>
              </w:rPr>
              <w:t>（具体方式依据项目金额和项目内容而定）</w:t>
            </w:r>
          </w:p>
          <w:p w14:paraId="1D36CCFC">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firstLine="522" w:firstLineChars="200"/>
              <w:textAlignment w:val="auto"/>
              <w:rPr>
                <w:rFonts w:hint="eastAsia" w:ascii="楷体_GB2312" w:hAnsi="楷体_GB2312" w:eastAsia="楷体_GB2312" w:cs="楷体_GB2312"/>
                <w:b/>
                <w:color w:val="auto"/>
                <w:sz w:val="26"/>
                <w:szCs w:val="26"/>
                <w:lang w:eastAsia="zh-CN"/>
              </w:rPr>
            </w:pPr>
            <w:r>
              <w:rPr>
                <w:rFonts w:hint="eastAsia" w:ascii="楷体_GB2312" w:hAnsi="楷体_GB2312" w:eastAsia="楷体_GB2312" w:cs="楷体_GB2312"/>
                <w:b/>
                <w:color w:val="auto"/>
                <w:sz w:val="26"/>
                <w:szCs w:val="26"/>
                <w:lang w:eastAsia="zh-CN"/>
              </w:rPr>
              <w:t>（</w:t>
            </w:r>
            <w:r>
              <w:rPr>
                <w:rFonts w:hint="eastAsia" w:ascii="楷体_GB2312" w:hAnsi="楷体_GB2312" w:eastAsia="楷体_GB2312" w:cs="楷体_GB2312"/>
                <w:b/>
                <w:color w:val="auto"/>
                <w:sz w:val="26"/>
                <w:szCs w:val="26"/>
                <w:lang w:val="en-US" w:eastAsia="zh-CN"/>
              </w:rPr>
              <w:t>四</w:t>
            </w:r>
            <w:r>
              <w:rPr>
                <w:rFonts w:hint="eastAsia" w:ascii="楷体_GB2312" w:hAnsi="楷体_GB2312" w:eastAsia="楷体_GB2312" w:cs="楷体_GB2312"/>
                <w:b/>
                <w:color w:val="auto"/>
                <w:sz w:val="26"/>
                <w:szCs w:val="26"/>
                <w:lang w:eastAsia="zh-CN"/>
              </w:rPr>
              <w:t>）售后服务要求</w:t>
            </w:r>
          </w:p>
          <w:p w14:paraId="1A09B06B">
            <w:pPr>
              <w:spacing w:line="480" w:lineRule="exact"/>
              <w:ind w:firstLine="522" w:firstLineChars="200"/>
              <w:rPr>
                <w:rFonts w:hint="eastAsia" w:ascii="宋体" w:hAnsi="宋体" w:eastAsia="宋体" w:cs="宋体"/>
                <w:b/>
                <w:bCs/>
                <w:color w:val="FFC000"/>
                <w:sz w:val="26"/>
                <w:szCs w:val="26"/>
              </w:rPr>
            </w:pPr>
            <w:r>
              <w:rPr>
                <w:rFonts w:hint="eastAsia" w:ascii="宋体" w:hAnsi="宋体" w:eastAsia="宋体" w:cs="宋体"/>
                <w:b/>
                <w:bCs/>
                <w:color w:val="FFC000"/>
                <w:sz w:val="26"/>
                <w:szCs w:val="26"/>
              </w:rPr>
              <w:t>（以下内容仅供参考，用户方应充分调研，依据项目实际情况，给出符合实际的售后服务要求）</w:t>
            </w:r>
          </w:p>
          <w:p w14:paraId="1224335F">
            <w:pPr>
              <w:keepNext w:val="0"/>
              <w:keepLines w:val="0"/>
              <w:pageBreakBefore w:val="0"/>
              <w:widowControl w:val="0"/>
              <w:kinsoku/>
              <w:wordWrap/>
              <w:overflowPunct/>
              <w:topLinePunct w:val="0"/>
              <w:autoSpaceDE/>
              <w:autoSpaceDN/>
              <w:bidi w:val="0"/>
              <w:adjustRightInd/>
              <w:snapToGrid/>
              <w:spacing w:line="480" w:lineRule="exact"/>
              <w:ind w:firstLine="520" w:firstLineChars="200"/>
              <w:textAlignment w:val="auto"/>
              <w:rPr>
                <w:rFonts w:hint="eastAsia" w:ascii="仿宋_GB2312" w:hAnsi="仿宋_GB2312" w:eastAsia="仿宋_GB2312" w:cs="仿宋_GB2312"/>
                <w:color w:val="auto"/>
                <w:sz w:val="26"/>
                <w:szCs w:val="26"/>
              </w:rPr>
            </w:pPr>
            <w:r>
              <w:rPr>
                <w:rFonts w:hint="eastAsia" w:ascii="仿宋_GB2312" w:hAnsi="仿宋_GB2312" w:eastAsia="仿宋_GB2312" w:cs="仿宋_GB2312"/>
                <w:color w:val="auto"/>
                <w:sz w:val="26"/>
                <w:szCs w:val="26"/>
                <w:lang w:val="en-US" w:eastAsia="zh-CN"/>
              </w:rPr>
              <w:t>1.</w:t>
            </w:r>
            <w:r>
              <w:rPr>
                <w:rFonts w:hint="eastAsia" w:ascii="仿宋_GB2312" w:hAnsi="仿宋_GB2312" w:eastAsia="仿宋_GB2312" w:cs="仿宋_GB2312"/>
                <w:color w:val="auto"/>
                <w:sz w:val="26"/>
                <w:szCs w:val="26"/>
              </w:rPr>
              <w:t>货物正式验收合格后的质量保证期，合同包1所有货物提供3年免费保修服务，免费上门服务。非因操作不当造成要更换的零配件及设备由中标人负责包修、包换。</w:t>
            </w:r>
          </w:p>
          <w:p w14:paraId="4D816D04">
            <w:pPr>
              <w:keepNext w:val="0"/>
              <w:keepLines w:val="0"/>
              <w:pageBreakBefore w:val="0"/>
              <w:widowControl w:val="0"/>
              <w:kinsoku/>
              <w:wordWrap/>
              <w:overflowPunct/>
              <w:topLinePunct w:val="0"/>
              <w:autoSpaceDE/>
              <w:autoSpaceDN/>
              <w:bidi w:val="0"/>
              <w:adjustRightInd/>
              <w:snapToGrid/>
              <w:spacing w:line="480" w:lineRule="exact"/>
              <w:ind w:firstLine="520" w:firstLineChars="200"/>
              <w:textAlignment w:val="auto"/>
              <w:rPr>
                <w:rFonts w:hint="eastAsia" w:ascii="仿宋_GB2312" w:hAnsi="仿宋_GB2312" w:eastAsia="仿宋_GB2312" w:cs="仿宋_GB2312"/>
                <w:color w:val="auto"/>
                <w:sz w:val="26"/>
                <w:szCs w:val="26"/>
              </w:rPr>
            </w:pPr>
            <w:r>
              <w:rPr>
                <w:rFonts w:hint="eastAsia" w:ascii="仿宋_GB2312" w:hAnsi="仿宋_GB2312" w:eastAsia="仿宋_GB2312" w:cs="仿宋_GB2312"/>
                <w:color w:val="auto"/>
                <w:sz w:val="26"/>
                <w:szCs w:val="26"/>
                <w:lang w:val="en-US" w:eastAsia="zh-CN"/>
              </w:rPr>
              <w:t>2.</w:t>
            </w:r>
            <w:r>
              <w:rPr>
                <w:rFonts w:hint="eastAsia" w:ascii="仿宋_GB2312" w:hAnsi="仿宋_GB2312" w:eastAsia="仿宋_GB2312" w:cs="仿宋_GB2312"/>
                <w:color w:val="auto"/>
                <w:sz w:val="26"/>
                <w:szCs w:val="26"/>
              </w:rPr>
              <w:t>中标供应商承诺所提供的产品均为原厂商原产地原包装产品。</w:t>
            </w:r>
          </w:p>
          <w:p w14:paraId="3DDA2992">
            <w:pPr>
              <w:keepNext w:val="0"/>
              <w:keepLines w:val="0"/>
              <w:pageBreakBefore w:val="0"/>
              <w:widowControl w:val="0"/>
              <w:kinsoku/>
              <w:wordWrap/>
              <w:overflowPunct/>
              <w:topLinePunct w:val="0"/>
              <w:autoSpaceDE/>
              <w:autoSpaceDN/>
              <w:bidi w:val="0"/>
              <w:adjustRightInd/>
              <w:snapToGrid/>
              <w:spacing w:line="480" w:lineRule="exact"/>
              <w:ind w:firstLine="520" w:firstLineChars="200"/>
              <w:textAlignment w:val="auto"/>
              <w:rPr>
                <w:rFonts w:hint="eastAsia" w:ascii="仿宋_GB2312" w:hAnsi="仿宋_GB2312" w:eastAsia="仿宋_GB2312" w:cs="仿宋_GB2312"/>
                <w:color w:val="auto"/>
                <w:sz w:val="26"/>
                <w:szCs w:val="26"/>
              </w:rPr>
            </w:pPr>
            <w:r>
              <w:rPr>
                <w:rFonts w:hint="eastAsia" w:ascii="仿宋_GB2312" w:hAnsi="仿宋_GB2312" w:eastAsia="仿宋_GB2312" w:cs="仿宋_GB2312"/>
                <w:color w:val="auto"/>
                <w:sz w:val="26"/>
                <w:szCs w:val="26"/>
                <w:lang w:val="en-US" w:eastAsia="zh-CN"/>
              </w:rPr>
              <w:t>3.</w:t>
            </w:r>
            <w:r>
              <w:rPr>
                <w:rFonts w:hint="eastAsia" w:ascii="仿宋_GB2312" w:hAnsi="仿宋_GB2312" w:eastAsia="仿宋_GB2312" w:cs="仿宋_GB2312"/>
                <w:color w:val="auto"/>
                <w:sz w:val="26"/>
                <w:szCs w:val="26"/>
              </w:rPr>
              <w:t>维修服务的响应时间：质量保修期内，提供每周七天，每天24小时全天候服务。承诺现场保修的货物若发生问题，中标供应商最终维修服务响应时间为4小时，在24小时内派专业技术人员到达现场进行免费维修服务。故障原因在24小时内无法排除的，则提供相应的备用货物以保证采购方的正常使用。故障维修响应时间内未到达现场进行维修者，采购方可自行委托相关企业进行维修，所需费用由中标供应商承担。</w:t>
            </w:r>
          </w:p>
          <w:p w14:paraId="71645518">
            <w:pPr>
              <w:keepNext w:val="0"/>
              <w:keepLines w:val="0"/>
              <w:pageBreakBefore w:val="0"/>
              <w:widowControl w:val="0"/>
              <w:kinsoku/>
              <w:wordWrap/>
              <w:overflowPunct/>
              <w:topLinePunct w:val="0"/>
              <w:autoSpaceDE/>
              <w:autoSpaceDN/>
              <w:bidi w:val="0"/>
              <w:adjustRightInd/>
              <w:snapToGrid/>
              <w:spacing w:line="480" w:lineRule="exact"/>
              <w:ind w:firstLine="520" w:firstLineChars="200"/>
              <w:textAlignment w:val="auto"/>
              <w:rPr>
                <w:rFonts w:hint="eastAsia" w:ascii="仿宋_GB2312" w:hAnsi="仿宋_GB2312" w:eastAsia="仿宋_GB2312" w:cs="仿宋_GB2312"/>
                <w:color w:val="auto"/>
                <w:sz w:val="26"/>
                <w:szCs w:val="26"/>
              </w:rPr>
            </w:pPr>
            <w:r>
              <w:rPr>
                <w:rFonts w:hint="eastAsia" w:ascii="仿宋_GB2312" w:hAnsi="仿宋_GB2312" w:eastAsia="仿宋_GB2312" w:cs="仿宋_GB2312"/>
                <w:color w:val="auto"/>
                <w:sz w:val="26"/>
                <w:szCs w:val="26"/>
                <w:lang w:val="en-US" w:eastAsia="zh-CN"/>
              </w:rPr>
              <w:t>4.</w:t>
            </w:r>
            <w:r>
              <w:rPr>
                <w:rFonts w:hint="eastAsia" w:ascii="仿宋_GB2312" w:hAnsi="仿宋_GB2312" w:eastAsia="仿宋_GB2312" w:cs="仿宋_GB2312"/>
                <w:color w:val="auto"/>
                <w:sz w:val="26"/>
                <w:szCs w:val="26"/>
              </w:rPr>
              <w:t>免费保修期满前1个月内中标供应商应负责对设备进行一次免费全面检查，如发现潜在问题，应负责排除，保证设备正常运行。</w:t>
            </w:r>
          </w:p>
          <w:p w14:paraId="73CC1FDB">
            <w:pPr>
              <w:keepNext w:val="0"/>
              <w:keepLines w:val="0"/>
              <w:pageBreakBefore w:val="0"/>
              <w:widowControl w:val="0"/>
              <w:kinsoku/>
              <w:wordWrap/>
              <w:overflowPunct/>
              <w:topLinePunct w:val="0"/>
              <w:autoSpaceDE/>
              <w:autoSpaceDN/>
              <w:bidi w:val="0"/>
              <w:adjustRightInd/>
              <w:snapToGrid/>
              <w:spacing w:line="480" w:lineRule="exact"/>
              <w:ind w:firstLine="520" w:firstLineChars="200"/>
              <w:textAlignment w:val="auto"/>
              <w:rPr>
                <w:rFonts w:hint="eastAsia" w:ascii="仿宋_GB2312" w:hAnsi="仿宋_GB2312" w:eastAsia="仿宋_GB2312" w:cs="仿宋_GB2312"/>
                <w:color w:val="auto"/>
                <w:sz w:val="26"/>
                <w:szCs w:val="26"/>
              </w:rPr>
            </w:pPr>
            <w:r>
              <w:rPr>
                <w:rFonts w:hint="eastAsia" w:ascii="仿宋_GB2312" w:hAnsi="仿宋_GB2312" w:eastAsia="仿宋_GB2312" w:cs="仿宋_GB2312"/>
                <w:color w:val="auto"/>
                <w:sz w:val="26"/>
                <w:szCs w:val="26"/>
                <w:lang w:val="en-US" w:eastAsia="zh-CN"/>
              </w:rPr>
              <w:t>5.</w:t>
            </w:r>
            <w:r>
              <w:rPr>
                <w:rFonts w:hint="eastAsia" w:ascii="仿宋_GB2312" w:hAnsi="仿宋_GB2312" w:eastAsia="仿宋_GB2312" w:cs="仿宋_GB2312"/>
                <w:color w:val="auto"/>
                <w:sz w:val="26"/>
                <w:szCs w:val="26"/>
              </w:rPr>
              <w:t>质量保修期结束后，中标供应商将仍对货物提供终身维修服务，48小时技术人</w:t>
            </w:r>
            <w:r>
              <w:rPr>
                <w:rFonts w:hint="eastAsia" w:ascii="仿宋_GB2312" w:hAnsi="仿宋_GB2312" w:eastAsia="仿宋_GB2312" w:cs="仿宋_GB2312"/>
                <w:color w:val="auto"/>
                <w:sz w:val="26"/>
                <w:szCs w:val="26"/>
                <w:lang w:val="en-US" w:eastAsia="zh-CN"/>
              </w:rPr>
              <w:t>上</w:t>
            </w:r>
            <w:r>
              <w:rPr>
                <w:rFonts w:hint="eastAsia" w:ascii="仿宋_GB2312" w:hAnsi="仿宋_GB2312" w:eastAsia="仿宋_GB2312" w:cs="仿宋_GB2312"/>
                <w:color w:val="auto"/>
                <w:sz w:val="26"/>
                <w:szCs w:val="26"/>
              </w:rPr>
              <w:t>门检查，中标供应商保证将对货物在必要时进行定期维护和修理，更换配件时只能收取配件的成本费，且所有配件均为原装正品，以确保设备的良好运转。</w:t>
            </w:r>
          </w:p>
          <w:p w14:paraId="44AB16D2">
            <w:pPr>
              <w:keepNext w:val="0"/>
              <w:keepLines w:val="0"/>
              <w:pageBreakBefore w:val="0"/>
              <w:widowControl w:val="0"/>
              <w:kinsoku/>
              <w:wordWrap/>
              <w:overflowPunct/>
              <w:topLinePunct w:val="0"/>
              <w:autoSpaceDE/>
              <w:autoSpaceDN/>
              <w:bidi w:val="0"/>
              <w:adjustRightInd/>
              <w:snapToGrid/>
              <w:spacing w:line="480" w:lineRule="exact"/>
              <w:ind w:firstLine="520" w:firstLineChars="200"/>
              <w:textAlignment w:val="auto"/>
              <w:rPr>
                <w:rFonts w:hint="eastAsia" w:ascii="仿宋_GB2312" w:hAnsi="仿宋_GB2312" w:eastAsia="仿宋_GB2312" w:cs="仿宋_GB2312"/>
                <w:color w:val="auto"/>
                <w:sz w:val="26"/>
                <w:szCs w:val="26"/>
              </w:rPr>
            </w:pPr>
            <w:r>
              <w:rPr>
                <w:rFonts w:hint="eastAsia" w:ascii="仿宋_GB2312" w:hAnsi="仿宋_GB2312" w:eastAsia="仿宋_GB2312" w:cs="仿宋_GB2312"/>
                <w:color w:val="auto"/>
                <w:sz w:val="26"/>
                <w:szCs w:val="26"/>
                <w:lang w:val="en-US" w:eastAsia="zh-CN"/>
              </w:rPr>
              <w:t>6.</w:t>
            </w:r>
            <w:r>
              <w:rPr>
                <w:rFonts w:hint="eastAsia" w:ascii="仿宋_GB2312" w:hAnsi="仿宋_GB2312" w:eastAsia="仿宋_GB2312" w:cs="仿宋_GB2312"/>
                <w:color w:val="auto"/>
                <w:sz w:val="26"/>
                <w:szCs w:val="26"/>
              </w:rPr>
              <w:t>厂家保修服务优于中标供应商售后服务承诺的按厂家保修标准执行。</w:t>
            </w:r>
          </w:p>
          <w:p w14:paraId="066D76D2">
            <w:pPr>
              <w:keepNext w:val="0"/>
              <w:keepLines w:val="0"/>
              <w:pageBreakBefore w:val="0"/>
              <w:widowControl w:val="0"/>
              <w:kinsoku/>
              <w:wordWrap/>
              <w:overflowPunct/>
              <w:topLinePunct w:val="0"/>
              <w:autoSpaceDE/>
              <w:autoSpaceDN/>
              <w:bidi w:val="0"/>
              <w:adjustRightInd/>
              <w:snapToGrid/>
              <w:spacing w:line="480" w:lineRule="exact"/>
              <w:ind w:firstLine="520" w:firstLineChars="200"/>
              <w:textAlignment w:val="auto"/>
              <w:rPr>
                <w:rFonts w:hint="eastAsia" w:ascii="仿宋_GB2312" w:hAnsi="仿宋_GB2312" w:eastAsia="仿宋_GB2312" w:cs="仿宋_GB2312"/>
                <w:color w:val="auto"/>
                <w:sz w:val="26"/>
                <w:szCs w:val="26"/>
              </w:rPr>
            </w:pPr>
            <w:r>
              <w:rPr>
                <w:rFonts w:hint="eastAsia" w:ascii="仿宋_GB2312" w:hAnsi="仿宋_GB2312" w:eastAsia="仿宋_GB2312" w:cs="仿宋_GB2312"/>
                <w:color w:val="auto"/>
                <w:sz w:val="26"/>
                <w:szCs w:val="26"/>
                <w:lang w:val="en-US" w:eastAsia="zh-CN"/>
              </w:rPr>
              <w:t>7.</w:t>
            </w:r>
            <w:r>
              <w:rPr>
                <w:rFonts w:hint="eastAsia" w:ascii="仿宋_GB2312" w:hAnsi="仿宋_GB2312" w:eastAsia="仿宋_GB2312" w:cs="仿宋_GB2312"/>
                <w:color w:val="auto"/>
                <w:sz w:val="26"/>
                <w:szCs w:val="26"/>
              </w:rPr>
              <w:t>对采购方的技术人员进行现场设备安装、调试培训；不定期的针对设备更新进行的技术培训。</w:t>
            </w:r>
          </w:p>
          <w:p w14:paraId="5745837B">
            <w:pPr>
              <w:keepNext w:val="0"/>
              <w:keepLines w:val="0"/>
              <w:pageBreakBefore w:val="0"/>
              <w:widowControl w:val="0"/>
              <w:kinsoku/>
              <w:wordWrap/>
              <w:overflowPunct/>
              <w:topLinePunct w:val="0"/>
              <w:autoSpaceDE/>
              <w:autoSpaceDN/>
              <w:bidi w:val="0"/>
              <w:adjustRightInd/>
              <w:snapToGrid/>
              <w:spacing w:line="480" w:lineRule="exact"/>
              <w:ind w:firstLine="520" w:firstLineChars="200"/>
              <w:textAlignment w:val="auto"/>
              <w:rPr>
                <w:rFonts w:hint="eastAsia" w:ascii="仿宋_GB2312" w:hAnsi="仿宋_GB2312" w:eastAsia="仿宋_GB2312" w:cs="仿宋_GB2312"/>
                <w:color w:val="auto"/>
                <w:sz w:val="26"/>
                <w:szCs w:val="26"/>
              </w:rPr>
            </w:pPr>
            <w:r>
              <w:rPr>
                <w:rFonts w:hint="eastAsia" w:ascii="仿宋_GB2312" w:hAnsi="仿宋_GB2312" w:eastAsia="仿宋_GB2312" w:cs="仿宋_GB2312"/>
                <w:color w:val="auto"/>
                <w:sz w:val="26"/>
                <w:szCs w:val="26"/>
                <w:lang w:val="en-US" w:eastAsia="zh-CN"/>
              </w:rPr>
              <w:t>8.</w:t>
            </w:r>
            <w:r>
              <w:rPr>
                <w:rFonts w:hint="eastAsia" w:ascii="仿宋_GB2312" w:hAnsi="仿宋_GB2312" w:eastAsia="仿宋_GB2312" w:cs="仿宋_GB2312"/>
                <w:color w:val="auto"/>
                <w:sz w:val="26"/>
                <w:szCs w:val="26"/>
              </w:rPr>
              <w:t>中标人提供产品</w:t>
            </w:r>
            <w:r>
              <w:rPr>
                <w:rFonts w:hint="eastAsia" w:ascii="仿宋_GB2312" w:hAnsi="仿宋_GB2312" w:eastAsia="仿宋_GB2312" w:cs="仿宋_GB2312"/>
                <w:color w:val="auto"/>
                <w:sz w:val="26"/>
                <w:szCs w:val="26"/>
                <w:lang w:val="en-US" w:eastAsia="zh-CN"/>
              </w:rPr>
              <w:t>和服务的</w:t>
            </w:r>
            <w:r>
              <w:rPr>
                <w:rFonts w:hint="eastAsia" w:ascii="仿宋_GB2312" w:hAnsi="仿宋_GB2312" w:eastAsia="仿宋_GB2312" w:cs="仿宋_GB2312"/>
                <w:color w:val="auto"/>
                <w:sz w:val="26"/>
                <w:szCs w:val="26"/>
              </w:rPr>
              <w:t>使用期限为</w:t>
            </w:r>
            <w:r>
              <w:rPr>
                <w:rFonts w:hint="eastAsia" w:ascii="仿宋_GB2312" w:hAnsi="仿宋_GB2312" w:eastAsia="仿宋_GB2312" w:cs="仿宋_GB2312"/>
                <w:color w:val="auto"/>
                <w:sz w:val="26"/>
                <w:szCs w:val="26"/>
                <w:lang w:val="en-US" w:eastAsia="zh-CN"/>
              </w:rPr>
              <w:t>X年</w:t>
            </w:r>
            <w:r>
              <w:rPr>
                <w:rFonts w:hint="eastAsia" w:ascii="仿宋_GB2312" w:hAnsi="仿宋_GB2312" w:eastAsia="仿宋_GB2312" w:cs="仿宋_GB2312"/>
                <w:color w:val="auto"/>
                <w:sz w:val="26"/>
                <w:szCs w:val="26"/>
              </w:rPr>
              <w:t>，在此期限内必须保证所提供产品的有效性和合法性，且是最新的软件版本。同时承诺所提供</w:t>
            </w:r>
            <w:r>
              <w:rPr>
                <w:rFonts w:hint="eastAsia" w:ascii="仿宋_GB2312" w:hAnsi="仿宋_GB2312" w:eastAsia="仿宋_GB2312" w:cs="仿宋_GB2312"/>
                <w:color w:val="auto"/>
                <w:sz w:val="26"/>
                <w:szCs w:val="26"/>
                <w:lang w:val="en-US" w:eastAsia="zh-CN"/>
              </w:rPr>
              <w:t>XX</w:t>
            </w:r>
            <w:r>
              <w:rPr>
                <w:rFonts w:hint="eastAsia" w:ascii="仿宋_GB2312" w:hAnsi="仿宋_GB2312" w:eastAsia="仿宋_GB2312" w:cs="仿宋_GB2312"/>
                <w:color w:val="auto"/>
                <w:sz w:val="26"/>
                <w:szCs w:val="26"/>
              </w:rPr>
              <w:t>产品已解决版权问题，愿承担与原作品版权有关的全部法律义务与责任。</w:t>
            </w:r>
          </w:p>
          <w:p w14:paraId="65AAE75B">
            <w:pPr>
              <w:keepNext w:val="0"/>
              <w:keepLines w:val="0"/>
              <w:pageBreakBefore w:val="0"/>
              <w:widowControl w:val="0"/>
              <w:kinsoku/>
              <w:wordWrap/>
              <w:overflowPunct/>
              <w:topLinePunct w:val="0"/>
              <w:autoSpaceDE/>
              <w:autoSpaceDN/>
              <w:bidi w:val="0"/>
              <w:adjustRightInd/>
              <w:snapToGrid/>
              <w:spacing w:line="480" w:lineRule="exact"/>
              <w:ind w:firstLine="520" w:firstLineChars="200"/>
              <w:textAlignment w:val="auto"/>
              <w:rPr>
                <w:rFonts w:hint="eastAsia" w:ascii="仿宋_GB2312" w:hAnsi="仿宋_GB2312" w:eastAsia="仿宋_GB2312" w:cs="仿宋_GB2312"/>
                <w:color w:val="auto"/>
                <w:sz w:val="26"/>
                <w:szCs w:val="26"/>
              </w:rPr>
            </w:pPr>
            <w:r>
              <w:rPr>
                <w:rFonts w:hint="eastAsia" w:ascii="仿宋_GB2312" w:hAnsi="仿宋_GB2312" w:eastAsia="仿宋_GB2312" w:cs="仿宋_GB2312"/>
                <w:color w:val="auto"/>
                <w:sz w:val="26"/>
                <w:szCs w:val="26"/>
                <w:lang w:val="en-US" w:eastAsia="zh-CN"/>
              </w:rPr>
              <w:t>9.中标人必须严格遵守《中华人民共和国保守国家秘密法》及其他有关法律法规，保证采购人保密信息（包含但不限于账号、密码及网络传输等信息）仅限于直接参与技术合作的有关人员知悉，不得外传。对所有信息严格保密，</w:t>
            </w:r>
            <w:r>
              <w:rPr>
                <w:rFonts w:hint="eastAsia" w:ascii="仿宋_GB2312" w:hAnsi="仿宋_GB2312" w:eastAsia="仿宋_GB2312" w:cs="仿宋_GB2312"/>
                <w:color w:val="auto"/>
                <w:sz w:val="26"/>
                <w:szCs w:val="26"/>
              </w:rPr>
              <w:t>做到专人管理，确保数据不泄漏，不做他用</w:t>
            </w:r>
            <w:r>
              <w:rPr>
                <w:rFonts w:hint="eastAsia" w:ascii="仿宋_GB2312" w:hAnsi="仿宋_GB2312" w:eastAsia="仿宋_GB2312" w:cs="仿宋_GB2312"/>
                <w:color w:val="auto"/>
                <w:sz w:val="26"/>
                <w:szCs w:val="26"/>
                <w:lang w:eastAsia="zh-CN"/>
              </w:rPr>
              <w:t>，</w:t>
            </w:r>
            <w:r>
              <w:rPr>
                <w:rFonts w:hint="eastAsia" w:ascii="仿宋_GB2312" w:hAnsi="仿宋_GB2312" w:eastAsia="仿宋_GB2312" w:cs="仿宋_GB2312"/>
                <w:color w:val="auto"/>
                <w:sz w:val="26"/>
                <w:szCs w:val="26"/>
                <w:lang w:val="en-US" w:eastAsia="zh-CN"/>
              </w:rPr>
              <w:t>维护好采购人的数据及信息安全</w:t>
            </w:r>
            <w:r>
              <w:rPr>
                <w:rFonts w:hint="eastAsia" w:ascii="仿宋_GB2312" w:hAnsi="仿宋_GB2312" w:eastAsia="仿宋_GB2312" w:cs="仿宋_GB2312"/>
                <w:color w:val="auto"/>
                <w:sz w:val="26"/>
                <w:szCs w:val="26"/>
              </w:rPr>
              <w:t>。若因</w:t>
            </w:r>
            <w:r>
              <w:rPr>
                <w:rFonts w:hint="eastAsia" w:ascii="仿宋_GB2312" w:hAnsi="仿宋_GB2312" w:eastAsia="仿宋_GB2312" w:cs="仿宋_GB2312"/>
                <w:color w:val="auto"/>
                <w:sz w:val="26"/>
                <w:szCs w:val="26"/>
                <w:lang w:val="en-US" w:eastAsia="zh-CN"/>
              </w:rPr>
              <w:t>中标人</w:t>
            </w:r>
            <w:r>
              <w:rPr>
                <w:rFonts w:hint="eastAsia" w:ascii="仿宋_GB2312" w:hAnsi="仿宋_GB2312" w:eastAsia="仿宋_GB2312" w:cs="仿宋_GB2312"/>
                <w:color w:val="auto"/>
                <w:sz w:val="26"/>
                <w:szCs w:val="26"/>
              </w:rPr>
              <w:t>原因造成的数据泄露，由</w:t>
            </w:r>
            <w:r>
              <w:rPr>
                <w:rFonts w:hint="eastAsia" w:ascii="仿宋_GB2312" w:hAnsi="仿宋_GB2312" w:eastAsia="仿宋_GB2312" w:cs="仿宋_GB2312"/>
                <w:color w:val="auto"/>
                <w:sz w:val="26"/>
                <w:szCs w:val="26"/>
                <w:lang w:val="en-US" w:eastAsia="zh-CN"/>
              </w:rPr>
              <w:t>中标人</w:t>
            </w:r>
            <w:r>
              <w:rPr>
                <w:rFonts w:hint="eastAsia" w:ascii="仿宋_GB2312" w:hAnsi="仿宋_GB2312" w:eastAsia="仿宋_GB2312" w:cs="仿宋_GB2312"/>
                <w:color w:val="auto"/>
                <w:sz w:val="26"/>
                <w:szCs w:val="26"/>
              </w:rPr>
              <w:t>承担相应的责任。</w:t>
            </w:r>
          </w:p>
          <w:p w14:paraId="1FE3A452">
            <w:pPr>
              <w:keepNext w:val="0"/>
              <w:keepLines w:val="0"/>
              <w:pageBreakBefore w:val="0"/>
              <w:widowControl w:val="0"/>
              <w:kinsoku/>
              <w:wordWrap/>
              <w:overflowPunct/>
              <w:topLinePunct w:val="0"/>
              <w:autoSpaceDE/>
              <w:autoSpaceDN/>
              <w:bidi w:val="0"/>
              <w:adjustRightInd/>
              <w:snapToGrid/>
              <w:spacing w:line="480" w:lineRule="exact"/>
              <w:ind w:firstLine="520" w:firstLineChars="200"/>
              <w:textAlignment w:val="auto"/>
              <w:rPr>
                <w:rFonts w:hint="eastAsia" w:ascii="仿宋_GB2312" w:hAnsi="仿宋_GB2312" w:eastAsia="仿宋_GB2312" w:cs="仿宋_GB2312"/>
                <w:color w:val="auto"/>
                <w:sz w:val="26"/>
                <w:szCs w:val="26"/>
              </w:rPr>
            </w:pPr>
            <w:r>
              <w:rPr>
                <w:rFonts w:hint="eastAsia" w:ascii="仿宋_GB2312" w:hAnsi="仿宋_GB2312" w:eastAsia="仿宋_GB2312" w:cs="仿宋_GB2312"/>
                <w:color w:val="auto"/>
                <w:sz w:val="26"/>
                <w:szCs w:val="26"/>
                <w:lang w:val="en-US" w:eastAsia="zh-CN"/>
              </w:rPr>
              <w:t>10.</w:t>
            </w:r>
            <w:r>
              <w:rPr>
                <w:rFonts w:hint="eastAsia" w:ascii="仿宋_GB2312" w:hAnsi="仿宋_GB2312" w:eastAsia="仿宋_GB2312" w:cs="仿宋_GB2312"/>
                <w:color w:val="auto"/>
                <w:sz w:val="26"/>
                <w:szCs w:val="26"/>
              </w:rPr>
              <w:t>各投标人可视自身能力在报价中提供更优、更合理的维修服务承诺。</w:t>
            </w:r>
          </w:p>
          <w:p w14:paraId="3AABE133">
            <w:pPr>
              <w:pStyle w:val="19"/>
              <w:keepNext w:val="0"/>
              <w:keepLines w:val="0"/>
              <w:pageBreakBefore w:val="0"/>
              <w:numPr>
                <w:ilvl w:val="0"/>
                <w:numId w:val="2"/>
              </w:numPr>
              <w:kinsoku/>
              <w:wordWrap/>
              <w:overflowPunct/>
              <w:topLinePunct w:val="0"/>
              <w:autoSpaceDE/>
              <w:autoSpaceDN/>
              <w:bidi w:val="0"/>
              <w:adjustRightInd/>
              <w:spacing w:line="460" w:lineRule="exact"/>
              <w:ind w:firstLine="480"/>
              <w:rPr>
                <w:rFonts w:hint="eastAsia" w:ascii="仿宋_GB2312" w:hAnsi="仿宋_GB2312" w:eastAsia="仿宋_GB2312" w:cs="仿宋_GB2312"/>
                <w:sz w:val="26"/>
                <w:szCs w:val="26"/>
                <w:lang w:val="en-US" w:eastAsia="zh-CN"/>
              </w:rPr>
            </w:pPr>
            <w:r>
              <w:rPr>
                <w:rFonts w:hint="eastAsia" w:ascii="仿宋_GB2312" w:hAnsi="仿宋_GB2312" w:eastAsia="仿宋_GB2312" w:cs="仿宋_GB2312"/>
                <w:b/>
                <w:bCs/>
                <w:sz w:val="26"/>
                <w:szCs w:val="26"/>
                <w:lang w:val="en-US" w:eastAsia="zh-CN"/>
              </w:rPr>
              <w:t>验收</w:t>
            </w:r>
          </w:p>
          <w:p w14:paraId="6133F577">
            <w:pPr>
              <w:pStyle w:val="19"/>
              <w:keepNext w:val="0"/>
              <w:keepLines w:val="0"/>
              <w:pageBreakBefore w:val="0"/>
              <w:numPr>
                <w:ilvl w:val="-1"/>
                <w:numId w:val="0"/>
              </w:numPr>
              <w:kinsoku/>
              <w:wordWrap/>
              <w:overflowPunct/>
              <w:topLinePunct w:val="0"/>
              <w:autoSpaceDE/>
              <w:autoSpaceDN/>
              <w:bidi w:val="0"/>
              <w:adjustRightInd/>
              <w:spacing w:line="460" w:lineRule="exact"/>
              <w:ind w:firstLine="520"/>
              <w:rPr>
                <w:rFonts w:hint="eastAsia" w:ascii="仿宋_GB2312" w:hAnsi="仿宋_GB2312" w:eastAsia="仿宋_GB2312" w:cs="仿宋_GB2312"/>
                <w:color w:val="auto"/>
                <w:sz w:val="26"/>
                <w:szCs w:val="26"/>
                <w:lang w:val="en-US" w:eastAsia="zh-CN"/>
              </w:rPr>
            </w:pPr>
            <w:r>
              <w:rPr>
                <w:rFonts w:hint="eastAsia" w:ascii="仿宋_GB2312" w:hAnsi="仿宋_GB2312" w:eastAsia="仿宋_GB2312" w:cs="仿宋_GB2312"/>
                <w:color w:val="auto"/>
                <w:sz w:val="26"/>
                <w:szCs w:val="26"/>
                <w:lang w:val="en-US" w:eastAsia="zh-CN"/>
              </w:rPr>
              <w:t>1.采购人根据本合同与本次采购有关的相关书面材料负责验收。中标人所提供的服务，采购人必须按本合同所约定的情况进行验收，中标人必须在验收现场提供必要的技术支持及项目介绍说明。正式验收前，中标人须提供符合本合同所约定的相关服务成果材料，如涉及部分因服务所需增加的货物等，中标人需同时提供货物制造商出具的完整的技术资料。</w:t>
            </w:r>
          </w:p>
          <w:p w14:paraId="743DED00">
            <w:pPr>
              <w:pStyle w:val="19"/>
              <w:keepNext w:val="0"/>
              <w:keepLines w:val="0"/>
              <w:pageBreakBefore w:val="0"/>
              <w:kinsoku/>
              <w:wordWrap/>
              <w:overflowPunct/>
              <w:topLinePunct w:val="0"/>
              <w:autoSpaceDE/>
              <w:autoSpaceDN/>
              <w:bidi w:val="0"/>
              <w:adjustRightInd/>
              <w:spacing w:line="460" w:lineRule="exact"/>
              <w:ind w:firstLine="480"/>
              <w:rPr>
                <w:rFonts w:hint="eastAsia" w:ascii="仿宋_GB2312" w:hAnsi="仿宋_GB2312" w:eastAsia="仿宋_GB2312" w:cs="仿宋_GB2312"/>
                <w:color w:val="auto"/>
                <w:sz w:val="26"/>
                <w:szCs w:val="26"/>
                <w:lang w:val="en-US" w:eastAsia="zh-CN"/>
              </w:rPr>
            </w:pPr>
            <w:r>
              <w:rPr>
                <w:rFonts w:hint="eastAsia" w:ascii="仿宋_GB2312" w:hAnsi="仿宋_GB2312" w:eastAsia="仿宋_GB2312" w:cs="仿宋_GB2312"/>
                <w:color w:val="auto"/>
                <w:sz w:val="26"/>
                <w:szCs w:val="26"/>
                <w:lang w:val="en-US" w:eastAsia="zh-CN"/>
              </w:rPr>
              <w:t>2.采购人最终应在中标人所提供的服务安装调试完成并提交验收组织单位后20个工作日内验收完毕。验收结果应该按《</w:t>
            </w:r>
            <w:r>
              <w:rPr>
                <w:rFonts w:hint="eastAsia" w:ascii="仿宋_GB2312" w:hAnsi="仿宋_GB2312" w:eastAsia="仿宋_GB2312" w:cs="仿宋_GB2312"/>
                <w:color w:val="auto"/>
                <w:sz w:val="26"/>
                <w:szCs w:val="26"/>
              </w:rPr>
              <w:t>福建师范大学协和学院采购管理办法（试行）</w:t>
            </w:r>
            <w:r>
              <w:rPr>
                <w:rFonts w:hint="eastAsia" w:ascii="仿宋_GB2312" w:hAnsi="仿宋_GB2312" w:eastAsia="仿宋_GB2312" w:cs="仿宋_GB2312"/>
                <w:color w:val="auto"/>
                <w:sz w:val="26"/>
                <w:szCs w:val="26"/>
                <w:lang w:val="en-US" w:eastAsia="zh-CN"/>
              </w:rPr>
              <w:t>》上的验收管理规定，对照本合同填好相关验收资料（壹式伍份）并签名、加盖公章，采购人留存肆份，中标人留存壹份。</w:t>
            </w:r>
          </w:p>
          <w:p w14:paraId="2478B4CC">
            <w:pPr>
              <w:keepNext w:val="0"/>
              <w:keepLines w:val="0"/>
              <w:pageBreakBefore w:val="0"/>
              <w:kinsoku/>
              <w:wordWrap/>
              <w:overflowPunct/>
              <w:topLinePunct w:val="0"/>
              <w:autoSpaceDE/>
              <w:autoSpaceDN/>
              <w:bidi w:val="0"/>
              <w:adjustRightInd/>
              <w:spacing w:line="460" w:lineRule="exact"/>
              <w:ind w:firstLine="520" w:firstLineChars="200"/>
              <w:rPr>
                <w:rFonts w:hint="eastAsia" w:ascii="仿宋_GB2312" w:hAnsi="仿宋_GB2312" w:eastAsia="仿宋_GB2312" w:cs="仿宋_GB2312"/>
                <w:color w:val="auto"/>
                <w:sz w:val="26"/>
                <w:szCs w:val="26"/>
              </w:rPr>
            </w:pPr>
            <w:r>
              <w:rPr>
                <w:rFonts w:hint="eastAsia" w:ascii="仿宋_GB2312" w:hAnsi="仿宋_GB2312" w:eastAsia="仿宋_GB2312" w:cs="仿宋_GB2312"/>
                <w:color w:val="auto"/>
                <w:sz w:val="26"/>
                <w:szCs w:val="26"/>
                <w:lang w:val="en-US" w:eastAsia="zh-CN"/>
              </w:rPr>
              <w:t>3.如发现中标人提供的服务与合同约定不符或质量不符合约定的，中标人应承担违约责任，采购人有权拒绝接受并向中标人提出索赔</w:t>
            </w:r>
          </w:p>
          <w:p w14:paraId="5A2CA2A1">
            <w:pPr>
              <w:pStyle w:val="5"/>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b w:val="0"/>
                <w:bCs w:val="0"/>
                <w:sz w:val="26"/>
                <w:szCs w:val="26"/>
                <w:u w:val="none"/>
                <w:vertAlign w:val="baseline"/>
                <w:lang w:val="en-US" w:eastAsia="zh-CN"/>
              </w:rPr>
            </w:pPr>
          </w:p>
        </w:tc>
      </w:tr>
    </w:tbl>
    <w:p w14:paraId="5187C4AA">
      <w:pPr>
        <w:rPr>
          <w:rFonts w:ascii="宋体" w:hAnsi="宋体" w:cs="宋体"/>
          <w:sz w:val="24"/>
        </w:rPr>
      </w:pPr>
    </w:p>
    <w:sectPr>
      <w:headerReference r:id="rId3" w:type="default"/>
      <w:footerReference r:id="rId4" w:type="default"/>
      <w:pgSz w:w="11906" w:h="16838"/>
      <w:pgMar w:top="1304" w:right="1474" w:bottom="1304" w:left="1474" w:header="737" w:footer="737"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Black">
    <w:panose1 w:val="020B0A04020102020204"/>
    <w:charset w:val="00"/>
    <w:family w:val="swiss"/>
    <w:pitch w:val="default"/>
    <w:sig w:usb0="A00002AF" w:usb1="400078FB" w:usb2="00000000" w:usb3="00000000" w:csb0="6000009F" w:csb1="DFD70000"/>
  </w:font>
  <w:font w:name="Arial Narrow">
    <w:altName w:val="Arial"/>
    <w:panose1 w:val="020B0606020202030204"/>
    <w:charset w:val="00"/>
    <w:family w:val="swiss"/>
    <w:pitch w:val="default"/>
    <w:sig w:usb0="00000000" w:usb1="00000000" w:usb2="00000000" w:usb3="00000000" w:csb0="2000009F" w:csb1="DFD7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B7BEB5">
    <w:pPr>
      <w:pStyle w:val="7"/>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47479935"/>
                          </w:sdtPr>
                          <w:sdtContent>
                            <w:p w14:paraId="1DAEBF44">
                              <w:pPr>
                                <w:pStyle w:val="7"/>
                                <w:jc w:val="center"/>
                              </w:pPr>
                              <w:r>
                                <w:fldChar w:fldCharType="begin"/>
                              </w:r>
                              <w:r>
                                <w:instrText xml:space="preserve">PAGE   \* MERGEFORMAT</w:instrText>
                              </w:r>
                              <w:r>
                                <w:fldChar w:fldCharType="separate"/>
                              </w:r>
                              <w:r>
                                <w:rPr>
                                  <w:lang w:val="zh-CN"/>
                                </w:rPr>
                                <w:t>7</w:t>
                              </w:r>
                              <w:r>
                                <w:fldChar w:fldCharType="end"/>
                              </w:r>
                            </w:p>
                          </w:sdtContent>
                        </w:sdt>
                        <w:p w14:paraId="61AEB7A4">
                          <w:pPr>
                            <w:pStyle w:val="4"/>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sdt>
                    <w:sdtPr>
                      <w:id w:val="147479935"/>
                    </w:sdtPr>
                    <w:sdtContent>
                      <w:p w14:paraId="1DAEBF44">
                        <w:pPr>
                          <w:pStyle w:val="7"/>
                          <w:jc w:val="center"/>
                        </w:pPr>
                        <w:r>
                          <w:fldChar w:fldCharType="begin"/>
                        </w:r>
                        <w:r>
                          <w:instrText xml:space="preserve">PAGE   \* MERGEFORMAT</w:instrText>
                        </w:r>
                        <w:r>
                          <w:fldChar w:fldCharType="separate"/>
                        </w:r>
                        <w:r>
                          <w:rPr>
                            <w:lang w:val="zh-CN"/>
                          </w:rPr>
                          <w:t>7</w:t>
                        </w:r>
                        <w:r>
                          <w:fldChar w:fldCharType="end"/>
                        </w:r>
                      </w:p>
                    </w:sdtContent>
                  </w:sdt>
                  <w:p w14:paraId="61AEB7A4">
                    <w:pPr>
                      <w:pStyle w:val="4"/>
                    </w:pPr>
                  </w:p>
                </w:txbxContent>
              </v:textbox>
            </v:shape>
          </w:pict>
        </mc:Fallback>
      </mc:AlternateContent>
    </w:r>
  </w:p>
  <w:p w14:paraId="0E52BC10">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A4FA1E">
    <w:pPr>
      <w:pStyle w:val="8"/>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D17C370"/>
    <w:multiLevelType w:val="singleLevel"/>
    <w:tmpl w:val="2D17C370"/>
    <w:lvl w:ilvl="0" w:tentative="0">
      <w:start w:val="4"/>
      <w:numFmt w:val="chineseCounting"/>
      <w:suff w:val="nothing"/>
      <w:lvlText w:val="（%1）"/>
      <w:lvlJc w:val="left"/>
      <w:rPr>
        <w:rFonts w:hint="eastAsia"/>
      </w:rPr>
    </w:lvl>
  </w:abstractNum>
  <w:abstractNum w:abstractNumId="1">
    <w:nsid w:val="579F3F61"/>
    <w:multiLevelType w:val="singleLevel"/>
    <w:tmpl w:val="579F3F61"/>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I4MDliNjQ4ZTZhYjM4MDUxMjk5N2VkMzZiYTI1YTUifQ=="/>
  </w:docVars>
  <w:rsids>
    <w:rsidRoot w:val="00EF6FC8"/>
    <w:rsid w:val="00051C2F"/>
    <w:rsid w:val="0010601D"/>
    <w:rsid w:val="00182735"/>
    <w:rsid w:val="00191067"/>
    <w:rsid w:val="00192787"/>
    <w:rsid w:val="001A2C58"/>
    <w:rsid w:val="001C303A"/>
    <w:rsid w:val="002316B0"/>
    <w:rsid w:val="00243CF1"/>
    <w:rsid w:val="00270C61"/>
    <w:rsid w:val="002776B7"/>
    <w:rsid w:val="002D1252"/>
    <w:rsid w:val="002E38A4"/>
    <w:rsid w:val="002F5D73"/>
    <w:rsid w:val="003103CE"/>
    <w:rsid w:val="00334FF2"/>
    <w:rsid w:val="00384EAE"/>
    <w:rsid w:val="00397AF4"/>
    <w:rsid w:val="003B515D"/>
    <w:rsid w:val="003C4919"/>
    <w:rsid w:val="004068B1"/>
    <w:rsid w:val="004854A4"/>
    <w:rsid w:val="0051628A"/>
    <w:rsid w:val="005B69CD"/>
    <w:rsid w:val="005C3FC3"/>
    <w:rsid w:val="005F152B"/>
    <w:rsid w:val="00660F2B"/>
    <w:rsid w:val="006636CD"/>
    <w:rsid w:val="006770C2"/>
    <w:rsid w:val="006803C8"/>
    <w:rsid w:val="00686E8B"/>
    <w:rsid w:val="00712B6E"/>
    <w:rsid w:val="00726689"/>
    <w:rsid w:val="00771287"/>
    <w:rsid w:val="007853E3"/>
    <w:rsid w:val="007B3E82"/>
    <w:rsid w:val="007D2AC9"/>
    <w:rsid w:val="00883D3F"/>
    <w:rsid w:val="008D3ABD"/>
    <w:rsid w:val="009C38AE"/>
    <w:rsid w:val="009C773E"/>
    <w:rsid w:val="00A05787"/>
    <w:rsid w:val="00AE416E"/>
    <w:rsid w:val="00BF1924"/>
    <w:rsid w:val="00C936DC"/>
    <w:rsid w:val="00C9617B"/>
    <w:rsid w:val="00D40F71"/>
    <w:rsid w:val="00DB6300"/>
    <w:rsid w:val="00E40646"/>
    <w:rsid w:val="00E92B27"/>
    <w:rsid w:val="00EF277E"/>
    <w:rsid w:val="00EF6FC8"/>
    <w:rsid w:val="00F0436D"/>
    <w:rsid w:val="00F241F7"/>
    <w:rsid w:val="00FC4E6D"/>
    <w:rsid w:val="035C61A7"/>
    <w:rsid w:val="0B046023"/>
    <w:rsid w:val="0CDA430A"/>
    <w:rsid w:val="0EEA548C"/>
    <w:rsid w:val="0F5B7661"/>
    <w:rsid w:val="12146F8F"/>
    <w:rsid w:val="132F5EFA"/>
    <w:rsid w:val="139974F1"/>
    <w:rsid w:val="149953F8"/>
    <w:rsid w:val="155107B7"/>
    <w:rsid w:val="1CAE6F9B"/>
    <w:rsid w:val="1E7042DF"/>
    <w:rsid w:val="1E9D41B6"/>
    <w:rsid w:val="1FD85867"/>
    <w:rsid w:val="22DC7D2B"/>
    <w:rsid w:val="235C47E1"/>
    <w:rsid w:val="236E767C"/>
    <w:rsid w:val="2AF35980"/>
    <w:rsid w:val="3417167E"/>
    <w:rsid w:val="341E5754"/>
    <w:rsid w:val="35C267C1"/>
    <w:rsid w:val="35D45791"/>
    <w:rsid w:val="3C730C5D"/>
    <w:rsid w:val="3FE53D38"/>
    <w:rsid w:val="402406BD"/>
    <w:rsid w:val="413B20FE"/>
    <w:rsid w:val="44D42272"/>
    <w:rsid w:val="4582210E"/>
    <w:rsid w:val="45C71F35"/>
    <w:rsid w:val="461644B5"/>
    <w:rsid w:val="51275099"/>
    <w:rsid w:val="518D7FC2"/>
    <w:rsid w:val="51916834"/>
    <w:rsid w:val="554967A4"/>
    <w:rsid w:val="58B06B3A"/>
    <w:rsid w:val="593D647C"/>
    <w:rsid w:val="59A3678F"/>
    <w:rsid w:val="59AC40C1"/>
    <w:rsid w:val="5F8D5586"/>
    <w:rsid w:val="607C64F5"/>
    <w:rsid w:val="61A12540"/>
    <w:rsid w:val="646664BF"/>
    <w:rsid w:val="648C045C"/>
    <w:rsid w:val="6A4610AD"/>
    <w:rsid w:val="6BC6686E"/>
    <w:rsid w:val="6DE02C90"/>
    <w:rsid w:val="74B45CA7"/>
    <w:rsid w:val="75DC7676"/>
    <w:rsid w:val="7CB450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2"/>
    <w:next w:val="1"/>
    <w:qFormat/>
    <w:uiPriority w:val="0"/>
    <w:pPr>
      <w:keepNext/>
      <w:keepLines/>
      <w:widowControl w:val="0"/>
      <w:spacing w:before="260" w:after="260" w:line="413" w:lineRule="auto"/>
      <w:jc w:val="center"/>
      <w:outlineLvl w:val="1"/>
    </w:pPr>
    <w:rPr>
      <w:rFonts w:ascii="Arial Black" w:hAnsi="Arial Black" w:eastAsia="Arial Narrow" w:cs="Times New Roman"/>
      <w:b/>
      <w:kern w:val="2"/>
      <w:sz w:val="30"/>
      <w:szCs w:val="24"/>
      <w:lang w:val="en-US" w:eastAsia="zh-CN" w:bidi="ar-SA"/>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unhideWhenUsed/>
    <w:qFormat/>
    <w:uiPriority w:val="99"/>
    <w:pPr>
      <w:ind w:firstLine="420" w:firstLineChars="200"/>
    </w:pPr>
  </w:style>
  <w:style w:type="paragraph" w:styleId="3">
    <w:name w:val="Body Text Indent"/>
    <w:basedOn w:val="1"/>
    <w:qFormat/>
    <w:uiPriority w:val="0"/>
    <w:pPr>
      <w:ind w:left="570"/>
    </w:pPr>
    <w:rPr>
      <w:sz w:val="28"/>
    </w:rPr>
  </w:style>
  <w:style w:type="paragraph" w:styleId="5">
    <w:name w:val="Normal Indent"/>
    <w:basedOn w:val="1"/>
    <w:qFormat/>
    <w:uiPriority w:val="0"/>
    <w:pPr>
      <w:ind w:firstLine="420"/>
    </w:pPr>
    <w:rPr>
      <w:szCs w:val="20"/>
    </w:rPr>
  </w:style>
  <w:style w:type="paragraph" w:styleId="6">
    <w:name w:val="annotation text"/>
    <w:basedOn w:val="1"/>
    <w:qFormat/>
    <w:uiPriority w:val="0"/>
    <w:pPr>
      <w:jc w:val="left"/>
    </w:pPr>
  </w:style>
  <w:style w:type="paragraph" w:styleId="7">
    <w:name w:val="footer"/>
    <w:basedOn w:val="1"/>
    <w:link w:val="1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8">
    <w:name w:val="header"/>
    <w:basedOn w:val="1"/>
    <w:link w:val="1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9">
    <w:name w:val="Normal (Web)"/>
    <w:qFormat/>
    <w:uiPriority w:val="0"/>
    <w:pPr>
      <w:widowControl w:val="0"/>
      <w:spacing w:line="324" w:lineRule="auto"/>
      <w:jc w:val="both"/>
    </w:pPr>
    <w:rPr>
      <w:rFonts w:ascii="Times New Roman" w:hAnsi="Times New Roman" w:eastAsia="宋体" w:cs="Times New Roman"/>
      <w:kern w:val="2"/>
      <w:sz w:val="24"/>
      <w:szCs w:val="24"/>
      <w:lang w:val="en-US" w:eastAsia="zh-CN" w:bidi="ar-SA"/>
    </w:rPr>
  </w:style>
  <w:style w:type="table" w:styleId="11">
    <w:name w:val="Table Grid"/>
    <w:basedOn w:val="10"/>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qFormat/>
    <w:uiPriority w:val="0"/>
    <w:rPr>
      <w:b/>
    </w:rPr>
  </w:style>
  <w:style w:type="character" w:styleId="14">
    <w:name w:val="page number"/>
    <w:basedOn w:val="12"/>
    <w:qFormat/>
    <w:uiPriority w:val="0"/>
  </w:style>
  <w:style w:type="character" w:styleId="15">
    <w:name w:val="Hyperlink"/>
    <w:basedOn w:val="12"/>
    <w:semiHidden/>
    <w:unhideWhenUsed/>
    <w:qFormat/>
    <w:uiPriority w:val="99"/>
    <w:rPr>
      <w:color w:val="0000FF"/>
      <w:u w:val="single"/>
    </w:rPr>
  </w:style>
  <w:style w:type="character" w:customStyle="1" w:styleId="16">
    <w:name w:val="页眉 字符"/>
    <w:basedOn w:val="12"/>
    <w:link w:val="8"/>
    <w:qFormat/>
    <w:uiPriority w:val="99"/>
    <w:rPr>
      <w:sz w:val="18"/>
      <w:szCs w:val="18"/>
    </w:rPr>
  </w:style>
  <w:style w:type="character" w:customStyle="1" w:styleId="17">
    <w:name w:val="页脚 字符"/>
    <w:basedOn w:val="12"/>
    <w:link w:val="7"/>
    <w:qFormat/>
    <w:uiPriority w:val="99"/>
    <w:rPr>
      <w:sz w:val="18"/>
      <w:szCs w:val="18"/>
    </w:rPr>
  </w:style>
  <w:style w:type="paragraph" w:customStyle="1" w:styleId="18">
    <w:name w:val="_Style 2"/>
    <w:basedOn w:val="1"/>
    <w:qFormat/>
    <w:uiPriority w:val="0"/>
    <w:pPr>
      <w:ind w:firstLine="420" w:firstLineChars="200"/>
    </w:pPr>
    <w:rPr>
      <w:rFonts w:ascii="Calibri" w:hAnsi="Calibri"/>
      <w:szCs w:val="22"/>
    </w:rPr>
  </w:style>
  <w:style w:type="paragraph" w:styleId="1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Pages>
  <Words>1756</Words>
  <Characters>1813</Characters>
  <Lines>39</Lines>
  <Paragraphs>11</Paragraphs>
  <TotalTime>0</TotalTime>
  <ScaleCrop>false</ScaleCrop>
  <LinksUpToDate>false</LinksUpToDate>
  <CharactersWithSpaces>1879</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2016-11-10T06:44:00Z</dcterms:created>
  <dc:creator>lenovo</dc:creator>
  <cp:lastModifiedBy>村夫</cp:lastModifiedBy>
  <dcterms:modified xsi:type="dcterms:W3CDTF">2025-05-09T06:07:44Z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BAC76808990D4074B64FF6F534B8AF49_13</vt:lpwstr>
  </property>
  <property fmtid="{D5CDD505-2E9C-101B-9397-08002B2CF9AE}" pid="4" name="KSOTemplateDocerSaveRecord">
    <vt:lpwstr>eyJoZGlkIjoiZTlkYTU1NGQ1OGZkZWZkNDhlZDM5ZjJmYzZlODI3OGYiLCJ1c2VySWQiOiIyNTEzNjE5MTkifQ==</vt:lpwstr>
  </property>
</Properties>
</file>