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3723C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u w:val="none"/>
          <w:lang w:val="en-US" w:eastAsia="zh-CN"/>
        </w:rPr>
        <w:t>福建师范大学协和学院网超采购</w:t>
      </w:r>
    </w:p>
    <w:p w14:paraId="6D12921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ind w:left="0" w:leftChars="0" w:firstLine="0" w:firstLineChars="0"/>
        <w:jc w:val="center"/>
        <w:textAlignment w:val="auto"/>
        <w:rPr>
          <w:rFonts w:hint="default" w:ascii="黑体" w:hAnsi="黑体" w:eastAsia="黑体" w:cs="黑体"/>
          <w:b w:val="0"/>
          <w:bCs w:val="0"/>
          <w:sz w:val="44"/>
          <w:szCs w:val="44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u w:val="none"/>
          <w:lang w:val="en-US" w:eastAsia="zh-CN"/>
        </w:rPr>
        <w:t>需求报送单</w:t>
      </w:r>
    </w:p>
    <w:p w14:paraId="47C76AF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26"/>
          <w:szCs w:val="26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6"/>
          <w:szCs w:val="26"/>
          <w:u w:val="none"/>
          <w:lang w:val="en-US" w:eastAsia="zh-CN"/>
        </w:rPr>
        <w:t>采购单位（盖章）： 部/系(院)</w:t>
      </w:r>
      <w:bookmarkStart w:id="0" w:name="_GoBack"/>
      <w:bookmarkEnd w:id="0"/>
    </w:p>
    <w:tbl>
      <w:tblPr>
        <w:tblStyle w:val="11"/>
        <w:tblW w:w="104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3468"/>
        <w:gridCol w:w="1370"/>
        <w:gridCol w:w="3804"/>
      </w:tblGrid>
      <w:tr w14:paraId="665E6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85" w:type="dxa"/>
            <w:vAlign w:val="top"/>
          </w:tcPr>
          <w:p w14:paraId="540020B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u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8642" w:type="dxa"/>
            <w:gridSpan w:val="3"/>
            <w:vAlign w:val="top"/>
          </w:tcPr>
          <w:p w14:paraId="47BA3A4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</w:pPr>
          </w:p>
        </w:tc>
      </w:tr>
      <w:tr w14:paraId="63E3D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85" w:type="dxa"/>
            <w:vAlign w:val="top"/>
          </w:tcPr>
          <w:p w14:paraId="21740E2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u w:val="none"/>
                <w:vertAlign w:val="baseline"/>
                <w:lang w:val="en-US" w:eastAsia="zh-CN"/>
              </w:rPr>
              <w:t>立项时间</w:t>
            </w:r>
          </w:p>
        </w:tc>
        <w:tc>
          <w:tcPr>
            <w:tcW w:w="8642" w:type="dxa"/>
            <w:gridSpan w:val="3"/>
            <w:vAlign w:val="top"/>
          </w:tcPr>
          <w:p w14:paraId="1E50AE8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2"/>
                <w:szCs w:val="22"/>
                <w:u w:val="none"/>
                <w:vertAlign w:val="baseline"/>
                <w:lang w:val="en-US" w:eastAsia="zh-CN"/>
              </w:rPr>
              <w:t>此栏填写院务会议审批立项时间（年月日），若预算金额&lt;5万元，填写采购会审批时间</w:t>
            </w:r>
          </w:p>
        </w:tc>
      </w:tr>
      <w:tr w14:paraId="03237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85" w:type="dxa"/>
            <w:vAlign w:val="top"/>
          </w:tcPr>
          <w:p w14:paraId="5EB2CB5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u w:val="none"/>
                <w:vertAlign w:val="baseline"/>
                <w:lang w:val="en-US" w:eastAsia="zh-CN"/>
              </w:rPr>
              <w:t>采购方式</w:t>
            </w:r>
          </w:p>
        </w:tc>
        <w:tc>
          <w:tcPr>
            <w:tcW w:w="8642" w:type="dxa"/>
            <w:gridSpan w:val="3"/>
            <w:vAlign w:val="top"/>
          </w:tcPr>
          <w:p w14:paraId="2CC4366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  <w:t>参照福建省政府采购网上超市采购方式线下采购（直购、多品牌竞价）</w:t>
            </w:r>
          </w:p>
        </w:tc>
      </w:tr>
      <w:tr w14:paraId="779DC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85" w:type="dxa"/>
            <w:vAlign w:val="top"/>
          </w:tcPr>
          <w:p w14:paraId="19940F3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u w:val="none"/>
                <w:vertAlign w:val="baseline"/>
                <w:lang w:val="en-US" w:eastAsia="zh-CN"/>
              </w:rPr>
              <w:t>经办人</w:t>
            </w:r>
          </w:p>
        </w:tc>
        <w:tc>
          <w:tcPr>
            <w:tcW w:w="3468" w:type="dxa"/>
            <w:vAlign w:val="top"/>
          </w:tcPr>
          <w:p w14:paraId="05917AD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70" w:type="dxa"/>
            <w:vAlign w:val="top"/>
          </w:tcPr>
          <w:p w14:paraId="11EC4F3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u w:val="none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804" w:type="dxa"/>
            <w:vAlign w:val="top"/>
          </w:tcPr>
          <w:p w14:paraId="3EAEA67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</w:pPr>
          </w:p>
        </w:tc>
      </w:tr>
      <w:tr w14:paraId="795A8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427" w:type="dxa"/>
            <w:gridSpan w:val="4"/>
            <w:vAlign w:val="top"/>
          </w:tcPr>
          <w:p w14:paraId="57BBEF0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  <w:t>采购需求（方案）</w:t>
            </w:r>
          </w:p>
        </w:tc>
      </w:tr>
      <w:tr w14:paraId="5DA78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427" w:type="dxa"/>
            <w:gridSpan w:val="4"/>
            <w:vAlign w:val="top"/>
          </w:tcPr>
          <w:p w14:paraId="62D45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jc w:val="both"/>
              <w:textAlignment w:val="auto"/>
              <w:rPr>
                <w:rFonts w:ascii="宋体" w:hAnsi="宋体" w:cs="宋体"/>
                <w:b/>
                <w:bCs/>
                <w:color w:val="FF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sz w:val="24"/>
              </w:rPr>
              <w:t>（请在制作正式采购方案时删除本模板中所有红色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lang w:val="en-US" w:eastAsia="zh-CN"/>
              </w:rPr>
              <w:t>文字，并根据项目实际情况修改标黄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highlight w:val="none"/>
                <w:lang w:val="en-US" w:eastAsia="zh-CN"/>
              </w:rPr>
              <w:t>内容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</w:rPr>
              <w:t>）</w:t>
            </w:r>
          </w:p>
          <w:p w14:paraId="4BF226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after="157" w:afterLines="50"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  <w:t>采购预算&lt;50万元</w:t>
            </w: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lang w:val="en-US" w:eastAsia="zh-CN"/>
              </w:rPr>
              <w:t>采用直购采购方式的填写以下内容</w:t>
            </w:r>
          </w:p>
          <w:p w14:paraId="6293D0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22" w:firstLineChars="200"/>
              <w:jc w:val="both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一、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lang w:val="en-US" w:eastAsia="zh-CN"/>
              </w:rPr>
              <w:t>采购标的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一览表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kern w:val="2"/>
                <w:sz w:val="26"/>
                <w:szCs w:val="26"/>
                <w:lang w:val="en-US" w:eastAsia="zh-CN" w:bidi="ar-SA"/>
              </w:rPr>
              <w:t>（采购预算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kern w:val="2"/>
                <w:sz w:val="26"/>
                <w:szCs w:val="26"/>
                <w:lang w:val="en-US" w:eastAsia="zh-CN" w:bidi="ar-SA"/>
              </w:rPr>
              <w:t>&lt;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kern w:val="2"/>
                <w:sz w:val="26"/>
                <w:szCs w:val="26"/>
                <w:lang w:val="en-US" w:eastAsia="zh-CN" w:bidi="ar-SA"/>
              </w:rPr>
              <w:t>50万元的，经会议审议采用线下直购方式采购的，填单一品牌型号产品）</w:t>
            </w:r>
          </w:p>
          <w:tbl>
            <w:tblPr>
              <w:tblStyle w:val="10"/>
              <w:tblW w:w="4996" w:type="pct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23"/>
              <w:gridCol w:w="1325"/>
              <w:gridCol w:w="3817"/>
              <w:gridCol w:w="1191"/>
              <w:gridCol w:w="1077"/>
              <w:gridCol w:w="1760"/>
            </w:tblGrid>
            <w:tr w14:paraId="63907A2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4" w:hRule="atLeast"/>
                <w:jc w:val="center"/>
              </w:trPr>
              <w:tc>
                <w:tcPr>
                  <w:tcW w:w="502" w:type="pct"/>
                  <w:shd w:val="clear" w:color="auto" w:fill="auto"/>
                  <w:vAlign w:val="center"/>
                </w:tcPr>
                <w:p w14:paraId="7BAE646E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b/>
                      <w:bCs w:val="0"/>
                      <w:color w:val="000000"/>
                      <w:kern w:val="0"/>
                      <w:sz w:val="26"/>
                      <w:szCs w:val="2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bCs w:val="0"/>
                      <w:color w:val="000000"/>
                      <w:kern w:val="0"/>
                      <w:sz w:val="26"/>
                      <w:szCs w:val="26"/>
                    </w:rPr>
                    <w:t>合同包</w:t>
                  </w:r>
                </w:p>
              </w:tc>
              <w:tc>
                <w:tcPr>
                  <w:tcW w:w="650" w:type="pct"/>
                  <w:shd w:val="clear" w:color="auto" w:fill="auto"/>
                  <w:vAlign w:val="center"/>
                </w:tcPr>
                <w:p w14:paraId="6E82F92C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b/>
                      <w:bCs w:val="0"/>
                      <w:color w:val="000000"/>
                      <w:sz w:val="26"/>
                      <w:szCs w:val="2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bCs w:val="0"/>
                      <w:color w:val="000000"/>
                      <w:sz w:val="26"/>
                      <w:szCs w:val="26"/>
                    </w:rPr>
                    <w:t>品目号</w:t>
                  </w:r>
                </w:p>
              </w:tc>
              <w:tc>
                <w:tcPr>
                  <w:tcW w:w="1872" w:type="pct"/>
                  <w:shd w:val="clear" w:color="auto" w:fill="auto"/>
                  <w:vAlign w:val="center"/>
                </w:tcPr>
                <w:p w14:paraId="64BBE247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default" w:ascii="仿宋_GB2312" w:hAnsi="仿宋_GB2312" w:eastAsia="仿宋_GB2312" w:cs="仿宋_GB2312"/>
                      <w:b/>
                      <w:bCs w:val="0"/>
                      <w:color w:val="000000"/>
                      <w:kern w:val="0"/>
                      <w:sz w:val="26"/>
                      <w:szCs w:val="26"/>
                      <w:lang w:val="en-US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bCs w:val="0"/>
                      <w:color w:val="000000"/>
                      <w:sz w:val="26"/>
                      <w:szCs w:val="26"/>
                      <w:lang w:val="en-US" w:eastAsia="zh-CN"/>
                    </w:rPr>
                    <w:t>货物名称、品牌、型号</w:t>
                  </w:r>
                </w:p>
              </w:tc>
              <w:tc>
                <w:tcPr>
                  <w:tcW w:w="584" w:type="pct"/>
                  <w:shd w:val="clear" w:color="auto" w:fill="auto"/>
                  <w:vAlign w:val="center"/>
                </w:tcPr>
                <w:p w14:paraId="5D9A2A1C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default" w:ascii="仿宋_GB2312" w:hAnsi="仿宋_GB2312" w:eastAsia="仿宋_GB2312" w:cs="仿宋_GB2312"/>
                      <w:b/>
                      <w:bCs w:val="0"/>
                      <w:color w:val="000000"/>
                      <w:sz w:val="26"/>
                      <w:szCs w:val="26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bCs w:val="0"/>
                      <w:color w:val="000000"/>
                      <w:sz w:val="26"/>
                      <w:szCs w:val="26"/>
                      <w:lang w:val="en-US" w:eastAsia="zh-CN"/>
                    </w:rPr>
                    <w:t>单位</w:t>
                  </w:r>
                </w:p>
              </w:tc>
              <w:tc>
                <w:tcPr>
                  <w:tcW w:w="528" w:type="pct"/>
                  <w:shd w:val="clear" w:color="auto" w:fill="auto"/>
                  <w:vAlign w:val="center"/>
                </w:tcPr>
                <w:p w14:paraId="6A2A26DB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default" w:ascii="仿宋_GB2312" w:hAnsi="仿宋_GB2312" w:eastAsia="仿宋_GB2312" w:cs="仿宋_GB2312"/>
                      <w:b/>
                      <w:bCs w:val="0"/>
                      <w:color w:val="000000"/>
                      <w:sz w:val="26"/>
                      <w:szCs w:val="26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bCs w:val="0"/>
                      <w:color w:val="000000"/>
                      <w:sz w:val="26"/>
                      <w:szCs w:val="26"/>
                      <w:lang w:val="en-US" w:eastAsia="zh-CN"/>
                    </w:rPr>
                    <w:t>数量</w:t>
                  </w:r>
                </w:p>
              </w:tc>
              <w:tc>
                <w:tcPr>
                  <w:tcW w:w="862" w:type="pct"/>
                  <w:shd w:val="clear" w:color="auto" w:fill="auto"/>
                  <w:vAlign w:val="center"/>
                </w:tcPr>
                <w:p w14:paraId="32758711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b/>
                      <w:bCs w:val="0"/>
                      <w:color w:val="000000"/>
                      <w:kern w:val="0"/>
                      <w:sz w:val="26"/>
                      <w:szCs w:val="2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bCs w:val="0"/>
                      <w:color w:val="000000"/>
                      <w:sz w:val="26"/>
                      <w:szCs w:val="26"/>
                      <w:lang w:val="en-US" w:eastAsia="zh-CN"/>
                    </w:rPr>
                    <w:t>单价</w:t>
                  </w:r>
                  <w:r>
                    <w:rPr>
                      <w:rFonts w:hint="eastAsia" w:ascii="仿宋_GB2312" w:hAnsi="仿宋_GB2312" w:eastAsia="仿宋_GB2312" w:cs="仿宋_GB2312"/>
                      <w:b/>
                      <w:bCs w:val="0"/>
                      <w:color w:val="000000"/>
                      <w:sz w:val="26"/>
                      <w:szCs w:val="26"/>
                    </w:rPr>
                    <w:t>（元）</w:t>
                  </w:r>
                </w:p>
              </w:tc>
            </w:tr>
            <w:tr w14:paraId="425798B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7" w:hRule="atLeast"/>
                <w:jc w:val="center"/>
              </w:trPr>
              <w:tc>
                <w:tcPr>
                  <w:tcW w:w="502" w:type="pct"/>
                  <w:vMerge w:val="restart"/>
                  <w:shd w:val="clear" w:color="auto" w:fill="auto"/>
                  <w:vAlign w:val="center"/>
                </w:tcPr>
                <w:p w14:paraId="122D32E0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kern w:val="0"/>
                      <w:sz w:val="26"/>
                      <w:szCs w:val="2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kern w:val="0"/>
                      <w:sz w:val="26"/>
                      <w:szCs w:val="26"/>
                    </w:rPr>
                    <w:t>1</w:t>
                  </w:r>
                </w:p>
              </w:tc>
              <w:tc>
                <w:tcPr>
                  <w:tcW w:w="650" w:type="pct"/>
                  <w:shd w:val="clear" w:color="auto" w:fill="auto"/>
                  <w:vAlign w:val="center"/>
                </w:tcPr>
                <w:p w14:paraId="56D3BD87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26"/>
                      <w:szCs w:val="26"/>
                    </w:rPr>
                    <w:t>1-1</w:t>
                  </w:r>
                </w:p>
              </w:tc>
              <w:tc>
                <w:tcPr>
                  <w:tcW w:w="1872" w:type="pct"/>
                  <w:shd w:val="clear" w:color="auto" w:fill="auto"/>
                  <w:vAlign w:val="center"/>
                </w:tcPr>
                <w:p w14:paraId="557548B1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26"/>
                      <w:szCs w:val="26"/>
                    </w:rPr>
                  </w:pPr>
                </w:p>
              </w:tc>
              <w:tc>
                <w:tcPr>
                  <w:tcW w:w="584" w:type="pct"/>
                  <w:shd w:val="clear" w:color="auto" w:fill="auto"/>
                  <w:vAlign w:val="center"/>
                </w:tcPr>
                <w:p w14:paraId="386CA7AE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528" w:type="pct"/>
                  <w:shd w:val="clear" w:color="auto" w:fill="auto"/>
                  <w:vAlign w:val="center"/>
                </w:tcPr>
                <w:p w14:paraId="6C762376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862" w:type="pct"/>
                  <w:shd w:val="clear" w:color="auto" w:fill="auto"/>
                  <w:vAlign w:val="center"/>
                </w:tcPr>
                <w:p w14:paraId="4A993C41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</w:tr>
            <w:tr w14:paraId="28B1F9B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0" w:hRule="atLeast"/>
                <w:jc w:val="center"/>
              </w:trPr>
              <w:tc>
                <w:tcPr>
                  <w:tcW w:w="502" w:type="pct"/>
                  <w:vMerge w:val="continue"/>
                  <w:shd w:val="clear" w:color="auto" w:fill="auto"/>
                  <w:vAlign w:val="center"/>
                </w:tcPr>
                <w:p w14:paraId="25C73CF3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kern w:val="0"/>
                      <w:sz w:val="26"/>
                      <w:szCs w:val="26"/>
                    </w:rPr>
                  </w:pPr>
                </w:p>
              </w:tc>
              <w:tc>
                <w:tcPr>
                  <w:tcW w:w="650" w:type="pct"/>
                  <w:shd w:val="clear" w:color="auto" w:fill="auto"/>
                  <w:vAlign w:val="center"/>
                </w:tcPr>
                <w:p w14:paraId="23F675E6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26"/>
                      <w:szCs w:val="26"/>
                    </w:rPr>
                    <w:t>1-2</w:t>
                  </w:r>
                </w:p>
              </w:tc>
              <w:tc>
                <w:tcPr>
                  <w:tcW w:w="1872" w:type="pct"/>
                  <w:shd w:val="clear" w:color="auto" w:fill="auto"/>
                  <w:vAlign w:val="center"/>
                </w:tcPr>
                <w:p w14:paraId="38C93FB2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584" w:type="pct"/>
                  <w:shd w:val="clear" w:color="auto" w:fill="auto"/>
                  <w:vAlign w:val="center"/>
                </w:tcPr>
                <w:p w14:paraId="2A7C88BC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528" w:type="pct"/>
                  <w:shd w:val="clear" w:color="auto" w:fill="auto"/>
                  <w:vAlign w:val="center"/>
                </w:tcPr>
                <w:p w14:paraId="4CAD7953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862" w:type="pct"/>
                  <w:shd w:val="clear" w:color="auto" w:fill="auto"/>
                  <w:vAlign w:val="center"/>
                </w:tcPr>
                <w:p w14:paraId="5BFBC0B7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</w:tr>
            <w:tr w14:paraId="1618FB7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0" w:hRule="atLeast"/>
                <w:jc w:val="center"/>
              </w:trPr>
              <w:tc>
                <w:tcPr>
                  <w:tcW w:w="502" w:type="pct"/>
                  <w:vMerge w:val="continue"/>
                  <w:shd w:val="clear" w:color="auto" w:fill="auto"/>
                  <w:vAlign w:val="center"/>
                </w:tcPr>
                <w:p w14:paraId="6948EA83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kern w:val="0"/>
                      <w:sz w:val="26"/>
                      <w:szCs w:val="26"/>
                    </w:rPr>
                  </w:pPr>
                </w:p>
              </w:tc>
              <w:tc>
                <w:tcPr>
                  <w:tcW w:w="650" w:type="pct"/>
                  <w:shd w:val="clear" w:color="auto" w:fill="auto"/>
                  <w:vAlign w:val="center"/>
                </w:tcPr>
                <w:p w14:paraId="045896C2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26"/>
                      <w:szCs w:val="26"/>
                    </w:rPr>
                    <w:t>…</w:t>
                  </w:r>
                </w:p>
              </w:tc>
              <w:tc>
                <w:tcPr>
                  <w:tcW w:w="1872" w:type="pct"/>
                  <w:shd w:val="clear" w:color="auto" w:fill="auto"/>
                  <w:vAlign w:val="center"/>
                </w:tcPr>
                <w:p w14:paraId="514497C4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584" w:type="pct"/>
                  <w:shd w:val="clear" w:color="auto" w:fill="auto"/>
                  <w:vAlign w:val="center"/>
                </w:tcPr>
                <w:p w14:paraId="05614A2B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528" w:type="pct"/>
                  <w:shd w:val="clear" w:color="auto" w:fill="auto"/>
                  <w:vAlign w:val="center"/>
                </w:tcPr>
                <w:p w14:paraId="186A5719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862" w:type="pct"/>
                  <w:shd w:val="clear" w:color="auto" w:fill="auto"/>
                  <w:vAlign w:val="center"/>
                </w:tcPr>
                <w:p w14:paraId="7FC53405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</w:tr>
            <w:tr w14:paraId="1064AC2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0" w:hRule="atLeast"/>
                <w:jc w:val="center"/>
              </w:trPr>
              <w:tc>
                <w:tcPr>
                  <w:tcW w:w="1152" w:type="pct"/>
                  <w:gridSpan w:val="2"/>
                  <w:shd w:val="clear" w:color="auto" w:fill="auto"/>
                  <w:vAlign w:val="center"/>
                </w:tcPr>
                <w:p w14:paraId="7CA2193E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26"/>
                      <w:szCs w:val="2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26"/>
                      <w:szCs w:val="26"/>
                    </w:rPr>
                    <w:t>合计</w:t>
                  </w:r>
                </w:p>
              </w:tc>
              <w:tc>
                <w:tcPr>
                  <w:tcW w:w="3847" w:type="pct"/>
                  <w:gridSpan w:val="4"/>
                  <w:shd w:val="clear" w:color="auto" w:fill="auto"/>
                  <w:vAlign w:val="center"/>
                </w:tcPr>
                <w:p w14:paraId="1F5D1166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ind w:firstLine="2600" w:firstLineChars="1000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sz w:val="26"/>
                      <w:szCs w:val="26"/>
                    </w:rPr>
                    <w:t>人民币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sz w:val="26"/>
                      <w:szCs w:val="26"/>
                      <w:lang w:eastAsia="zh-CN"/>
                    </w:rPr>
                    <w:t>：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sz w:val="26"/>
                      <w:szCs w:val="26"/>
                    </w:rPr>
                    <w:t xml:space="preserve">          元整（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sz w:val="26"/>
                      <w:szCs w:val="26"/>
                      <w:lang w:val="en-US" w:eastAsia="zh-CN"/>
                    </w:rPr>
                    <w:t xml:space="preserve">大写：     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sz w:val="26"/>
                      <w:szCs w:val="26"/>
                    </w:rPr>
                    <w:t>）</w:t>
                  </w:r>
                </w:p>
              </w:tc>
            </w:tr>
          </w:tbl>
          <w:p w14:paraId="52C3B5E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22" w:firstLineChars="200"/>
              <w:jc w:val="both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6"/>
                <w:szCs w:val="26"/>
                <w:lang w:val="en-US" w:eastAsia="zh-CN" w:bidi="ar-SA"/>
              </w:rPr>
              <w:t>二、备选商品合同包1</w:t>
            </w:r>
          </w:p>
          <w:tbl>
            <w:tblPr>
              <w:tblStyle w:val="11"/>
              <w:tblW w:w="9719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44"/>
              <w:gridCol w:w="1044"/>
              <w:gridCol w:w="1469"/>
              <w:gridCol w:w="3541"/>
              <w:gridCol w:w="2621"/>
            </w:tblGrid>
            <w:tr w14:paraId="5E0C4BE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38" w:hRule="atLeast"/>
                <w:jc w:val="center"/>
              </w:trPr>
              <w:tc>
                <w:tcPr>
                  <w:tcW w:w="1044" w:type="dxa"/>
                  <w:noWrap w:val="0"/>
                  <w:vAlign w:val="center"/>
                </w:tcPr>
                <w:p w14:paraId="118EF49A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60" w:lineRule="exact"/>
                    <w:ind w:firstLine="0" w:firstLineChars="0"/>
                    <w:jc w:val="both"/>
                    <w:rPr>
                      <w:rFonts w:hint="eastAsia" w:ascii="仿宋_GB2312" w:hAnsi="仿宋_GB2312" w:eastAsia="仿宋_GB2312" w:cs="仿宋_GB2312"/>
                      <w:color w:val="auto"/>
                      <w:kern w:val="2"/>
                      <w:sz w:val="26"/>
                      <w:szCs w:val="26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kern w:val="2"/>
                      <w:sz w:val="26"/>
                      <w:szCs w:val="26"/>
                      <w:lang w:val="en-US" w:eastAsia="zh-CN" w:bidi="ar-SA"/>
                    </w:rPr>
                    <w:t>品目号</w:t>
                  </w:r>
                </w:p>
              </w:tc>
              <w:tc>
                <w:tcPr>
                  <w:tcW w:w="1044" w:type="dxa"/>
                  <w:noWrap w:val="0"/>
                  <w:vAlign w:val="center"/>
                </w:tcPr>
                <w:p w14:paraId="0118FAEA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60" w:lineRule="exact"/>
                    <w:ind w:firstLine="0" w:firstLineChars="0"/>
                    <w:jc w:val="both"/>
                    <w:rPr>
                      <w:rFonts w:hint="eastAsia" w:ascii="仿宋_GB2312" w:hAnsi="仿宋_GB2312" w:eastAsia="仿宋_GB2312" w:cs="仿宋_GB2312"/>
                      <w:color w:val="auto"/>
                      <w:kern w:val="2"/>
                      <w:sz w:val="26"/>
                      <w:szCs w:val="26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kern w:val="2"/>
                      <w:sz w:val="26"/>
                      <w:szCs w:val="26"/>
                      <w:lang w:val="en-US" w:eastAsia="zh-CN" w:bidi="ar-SA"/>
                    </w:rPr>
                    <w:t>货物名称</w:t>
                  </w:r>
                </w:p>
              </w:tc>
              <w:tc>
                <w:tcPr>
                  <w:tcW w:w="1469" w:type="dxa"/>
                  <w:noWrap w:val="0"/>
                  <w:vAlign w:val="center"/>
                </w:tcPr>
                <w:p w14:paraId="42B0048D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60" w:lineRule="exact"/>
                    <w:ind w:firstLine="0" w:firstLineChars="0"/>
                    <w:jc w:val="both"/>
                    <w:rPr>
                      <w:rFonts w:hint="eastAsia" w:ascii="仿宋_GB2312" w:hAnsi="仿宋_GB2312" w:eastAsia="仿宋_GB2312" w:cs="仿宋_GB2312"/>
                      <w:color w:val="auto"/>
                      <w:kern w:val="2"/>
                      <w:sz w:val="26"/>
                      <w:szCs w:val="26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kern w:val="0"/>
                      <w:sz w:val="26"/>
                      <w:szCs w:val="26"/>
                      <w:lang w:val="en-US" w:eastAsia="zh-CN" w:bidi="ar-SA"/>
                    </w:rPr>
                    <w:t>品牌、型号</w:t>
                  </w:r>
                  <w:r>
                    <w:rPr>
                      <w:rFonts w:hint="eastAsia" w:ascii="仿宋_GB2312" w:hAnsi="仿宋_GB2312" w:eastAsia="仿宋_GB2312" w:cs="仿宋_GB2312"/>
                      <w:color w:val="auto"/>
                      <w:kern w:val="2"/>
                      <w:sz w:val="26"/>
                      <w:szCs w:val="26"/>
                      <w:lang w:val="en-US" w:eastAsia="zh-CN" w:bidi="ar-SA"/>
                    </w:rPr>
                    <w:t xml:space="preserve"> </w:t>
                  </w:r>
                </w:p>
              </w:tc>
              <w:tc>
                <w:tcPr>
                  <w:tcW w:w="3541" w:type="dxa"/>
                  <w:noWrap w:val="0"/>
                  <w:vAlign w:val="center"/>
                </w:tcPr>
                <w:p w14:paraId="715621BC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60" w:lineRule="exact"/>
                    <w:ind w:firstLine="0" w:firstLineChars="0"/>
                    <w:jc w:val="both"/>
                    <w:rPr>
                      <w:rFonts w:hint="eastAsia" w:ascii="仿宋_GB2312" w:hAnsi="仿宋_GB2312" w:eastAsia="仿宋_GB2312" w:cs="仿宋_GB2312"/>
                      <w:color w:val="auto"/>
                      <w:kern w:val="2"/>
                      <w:sz w:val="26"/>
                      <w:szCs w:val="26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kern w:val="2"/>
                      <w:sz w:val="26"/>
                      <w:szCs w:val="26"/>
                      <w:highlight w:val="none"/>
                      <w:lang w:val="en-US" w:eastAsia="zh-CN" w:bidi="ar-SA"/>
                    </w:rPr>
                    <w:t>详细参数、售后服务要求与网超同</w:t>
                  </w:r>
                </w:p>
                <w:p w14:paraId="36F53D4A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60" w:lineRule="exact"/>
                    <w:ind w:firstLine="0" w:firstLineChars="0"/>
                    <w:jc w:val="both"/>
                    <w:rPr>
                      <w:rFonts w:hint="eastAsia" w:ascii="仿宋_GB2312" w:hAnsi="仿宋_GB2312" w:eastAsia="仿宋_GB2312" w:cs="仿宋_GB2312"/>
                      <w:color w:val="auto"/>
                      <w:kern w:val="2"/>
                      <w:sz w:val="26"/>
                      <w:szCs w:val="26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kern w:val="2"/>
                      <w:sz w:val="26"/>
                      <w:szCs w:val="26"/>
                      <w:lang w:val="en-US" w:eastAsia="zh-CN" w:bidi="ar-SA"/>
                    </w:rPr>
                    <w:t>（网上超市链接）</w:t>
                  </w:r>
                </w:p>
              </w:tc>
              <w:tc>
                <w:tcPr>
                  <w:tcW w:w="2621" w:type="dxa"/>
                  <w:noWrap w:val="0"/>
                  <w:vAlign w:val="center"/>
                </w:tcPr>
                <w:p w14:paraId="2E883472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60" w:lineRule="exact"/>
                    <w:ind w:firstLine="0" w:firstLineChars="0"/>
                    <w:jc w:val="both"/>
                    <w:rPr>
                      <w:rFonts w:hint="eastAsia" w:ascii="仿宋_GB2312" w:hAnsi="仿宋_GB2312" w:eastAsia="仿宋_GB2312" w:cs="仿宋_GB2312"/>
                      <w:color w:val="auto"/>
                      <w:kern w:val="2"/>
                      <w:sz w:val="26"/>
                      <w:szCs w:val="26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kern w:val="2"/>
                      <w:sz w:val="26"/>
                      <w:szCs w:val="26"/>
                      <w:lang w:val="en-US" w:eastAsia="zh-CN" w:bidi="ar-SA"/>
                    </w:rPr>
                    <w:t>拟邀供应商</w:t>
                  </w:r>
                </w:p>
              </w:tc>
            </w:tr>
            <w:tr w14:paraId="4B9BEA7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74" w:hRule="atLeast"/>
                <w:jc w:val="center"/>
              </w:trPr>
              <w:tc>
                <w:tcPr>
                  <w:tcW w:w="1044" w:type="dxa"/>
                  <w:noWrap w:val="0"/>
                  <w:vAlign w:val="center"/>
                </w:tcPr>
                <w:p w14:paraId="3B0817F3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60" w:lineRule="exact"/>
                    <w:jc w:val="both"/>
                    <w:textAlignment w:val="center"/>
                    <w:rPr>
                      <w:rFonts w:hint="eastAsia" w:ascii="仿宋_GB2312" w:hAnsi="仿宋_GB2312" w:eastAsia="仿宋_GB2312" w:cs="仿宋_GB2312"/>
                      <w:color w:val="auto"/>
                      <w:sz w:val="26"/>
                      <w:szCs w:val="26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6"/>
                      <w:szCs w:val="26"/>
                      <w:lang w:val="en-US" w:eastAsia="zh-CN"/>
                    </w:rPr>
                    <w:t>1</w:t>
                  </w:r>
                </w:p>
              </w:tc>
              <w:tc>
                <w:tcPr>
                  <w:tcW w:w="1044" w:type="dxa"/>
                  <w:noWrap w:val="0"/>
                  <w:vAlign w:val="center"/>
                </w:tcPr>
                <w:p w14:paraId="7585E0EB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60" w:lineRule="exact"/>
                    <w:jc w:val="both"/>
                    <w:textAlignment w:val="center"/>
                    <w:rPr>
                      <w:rFonts w:hint="eastAsia" w:ascii="仿宋_GB2312" w:hAnsi="仿宋_GB2312" w:eastAsia="仿宋_GB2312" w:cs="仿宋_GB2312"/>
                      <w:color w:val="auto"/>
                      <w:sz w:val="26"/>
                      <w:szCs w:val="26"/>
                      <w:lang w:eastAsia="zh-CN"/>
                    </w:rPr>
                  </w:pPr>
                </w:p>
              </w:tc>
              <w:tc>
                <w:tcPr>
                  <w:tcW w:w="1469" w:type="dxa"/>
                  <w:noWrap w:val="0"/>
                  <w:vAlign w:val="center"/>
                </w:tcPr>
                <w:p w14:paraId="33330652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60" w:lineRule="exact"/>
                    <w:jc w:val="both"/>
                    <w:textAlignment w:val="center"/>
                    <w:rPr>
                      <w:rFonts w:hint="eastAsia" w:ascii="仿宋_GB2312" w:hAnsi="仿宋_GB2312" w:eastAsia="仿宋_GB2312" w:cs="仿宋_GB2312"/>
                      <w:color w:val="auto"/>
                      <w:sz w:val="26"/>
                      <w:szCs w:val="26"/>
                    </w:rPr>
                  </w:pPr>
                </w:p>
              </w:tc>
              <w:tc>
                <w:tcPr>
                  <w:tcW w:w="3541" w:type="dxa"/>
                  <w:noWrap w:val="0"/>
                  <w:vAlign w:val="center"/>
                </w:tcPr>
                <w:p w14:paraId="2AC5531D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60" w:lineRule="exact"/>
                    <w:jc w:val="both"/>
                    <w:textAlignment w:val="center"/>
                    <w:rPr>
                      <w:rFonts w:hint="eastAsia" w:ascii="仿宋_GB2312" w:hAnsi="仿宋_GB2312" w:eastAsia="仿宋_GB2312" w:cs="仿宋_GB2312"/>
                      <w:color w:val="auto"/>
                      <w:kern w:val="0"/>
                      <w:sz w:val="26"/>
                      <w:szCs w:val="26"/>
                      <w:lang w:bidi="ar"/>
                    </w:rPr>
                  </w:pPr>
                </w:p>
              </w:tc>
              <w:tc>
                <w:tcPr>
                  <w:tcW w:w="2621" w:type="dxa"/>
                  <w:noWrap w:val="0"/>
                  <w:vAlign w:val="center"/>
                </w:tcPr>
                <w:p w14:paraId="17F7E14E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60" w:lineRule="exact"/>
                    <w:jc w:val="both"/>
                    <w:textAlignment w:val="center"/>
                    <w:rPr>
                      <w:rFonts w:hint="eastAsia" w:ascii="仿宋_GB2312" w:hAnsi="仿宋_GB2312" w:eastAsia="仿宋_GB2312" w:cs="仿宋_GB2312"/>
                      <w:sz w:val="26"/>
                      <w:szCs w:val="26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6"/>
                      <w:szCs w:val="26"/>
                      <w:lang w:val="en-US" w:eastAsia="zh-CN"/>
                    </w:rPr>
                    <w:t>公司：</w:t>
                  </w:r>
                </w:p>
                <w:p w14:paraId="0403C1A1">
                  <w:pPr>
                    <w:pStyle w:val="2"/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60" w:lineRule="exact"/>
                    <w:ind w:left="0" w:leftChars="0" w:firstLine="0" w:firstLineChars="0"/>
                    <w:jc w:val="both"/>
                    <w:rPr>
                      <w:rFonts w:hint="eastAsia" w:ascii="仿宋_GB2312" w:hAnsi="仿宋_GB2312" w:eastAsia="仿宋_GB2312" w:cs="仿宋_GB2312"/>
                      <w:sz w:val="26"/>
                      <w:szCs w:val="26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6"/>
                      <w:szCs w:val="26"/>
                      <w:lang w:val="en-US" w:eastAsia="zh-CN"/>
                    </w:rPr>
                    <w:t>联系人：</w:t>
                  </w:r>
                </w:p>
                <w:p w14:paraId="0FCDD890">
                  <w:pPr>
                    <w:pStyle w:val="2"/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60" w:lineRule="exact"/>
                    <w:ind w:left="0" w:leftChars="0" w:firstLine="0" w:firstLineChars="0"/>
                    <w:jc w:val="both"/>
                    <w:rPr>
                      <w:rFonts w:hint="eastAsia" w:ascii="仿宋_GB2312" w:hAnsi="仿宋_GB2312" w:eastAsia="仿宋_GB2312" w:cs="仿宋_GB2312"/>
                      <w:sz w:val="26"/>
                      <w:szCs w:val="26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6"/>
                      <w:szCs w:val="26"/>
                      <w:lang w:val="en-US" w:eastAsia="zh-CN"/>
                    </w:rPr>
                    <w:t xml:space="preserve">联系电话：  </w:t>
                  </w:r>
                </w:p>
              </w:tc>
            </w:tr>
          </w:tbl>
          <w:p w14:paraId="2D3A77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kern w:val="2"/>
                <w:sz w:val="26"/>
                <w:szCs w:val="26"/>
                <w:lang w:val="en-US" w:eastAsia="zh-CN" w:bidi="ar-SA"/>
              </w:rPr>
            </w:pPr>
          </w:p>
          <w:p w14:paraId="732776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22" w:firstLineChars="2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6"/>
                <w:szCs w:val="26"/>
                <w:lang w:val="en-US" w:eastAsia="zh-CN" w:bidi="ar-SA"/>
              </w:rPr>
              <w:t>网超截图</w:t>
            </w:r>
          </w:p>
          <w:p w14:paraId="10A45E4D">
            <w:pPr>
              <w:pStyle w:val="2"/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134417DD">
            <w:pPr>
              <w:pStyle w:val="2"/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78A9A254">
            <w:pPr>
              <w:pStyle w:val="2"/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739C3492">
            <w:pPr>
              <w:pStyle w:val="2"/>
              <w:widowControl w:val="0"/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采购预算≧50万元，采用多品牌竞价采购方式的填写以下内容</w:t>
            </w:r>
          </w:p>
          <w:p w14:paraId="343704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22" w:firstLineChars="200"/>
              <w:jc w:val="both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lang w:val="en-US" w:eastAsia="zh-CN"/>
              </w:rPr>
              <w:t>一、采购标的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一览表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kern w:val="2"/>
                <w:sz w:val="26"/>
                <w:szCs w:val="26"/>
                <w:lang w:val="en-US" w:eastAsia="zh-CN" w:bidi="ar-SA"/>
              </w:rPr>
              <w:t>（采购预算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kern w:val="2"/>
                <w:sz w:val="26"/>
                <w:szCs w:val="26"/>
                <w:lang w:val="en-US" w:eastAsia="zh-CN" w:bidi="ar-SA"/>
              </w:rPr>
              <w:t>≧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kern w:val="2"/>
                <w:sz w:val="26"/>
                <w:szCs w:val="26"/>
                <w:lang w:val="en-US" w:eastAsia="zh-CN" w:bidi="ar-SA"/>
              </w:rPr>
              <w:t>50万元的或经会议审议同意参照网超多品牌竞价方式采购的，每个品目须提供3个备选品牌）</w:t>
            </w:r>
          </w:p>
          <w:tbl>
            <w:tblPr>
              <w:tblStyle w:val="10"/>
              <w:tblW w:w="4743" w:type="pct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27"/>
              <w:gridCol w:w="1072"/>
              <w:gridCol w:w="2059"/>
              <w:gridCol w:w="2638"/>
              <w:gridCol w:w="837"/>
              <w:gridCol w:w="819"/>
              <w:gridCol w:w="1425"/>
            </w:tblGrid>
            <w:tr w14:paraId="52B4ACC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52" w:hRule="atLeast"/>
                <w:jc w:val="center"/>
              </w:trPr>
              <w:tc>
                <w:tcPr>
                  <w:tcW w:w="427" w:type="pct"/>
                  <w:shd w:val="clear" w:color="auto" w:fill="auto"/>
                  <w:vAlign w:val="center"/>
                </w:tcPr>
                <w:p w14:paraId="5F9226A7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b/>
                      <w:bCs w:val="0"/>
                      <w:color w:val="000000"/>
                      <w:kern w:val="0"/>
                      <w:sz w:val="26"/>
                      <w:szCs w:val="2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bCs w:val="0"/>
                      <w:color w:val="000000"/>
                      <w:kern w:val="0"/>
                      <w:sz w:val="26"/>
                      <w:szCs w:val="26"/>
                    </w:rPr>
                    <w:t>合同包</w:t>
                  </w:r>
                </w:p>
              </w:tc>
              <w:tc>
                <w:tcPr>
                  <w:tcW w:w="553" w:type="pct"/>
                  <w:shd w:val="clear" w:color="auto" w:fill="auto"/>
                  <w:vAlign w:val="center"/>
                </w:tcPr>
                <w:p w14:paraId="0BD3C39E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b/>
                      <w:bCs w:val="0"/>
                      <w:color w:val="000000"/>
                      <w:sz w:val="26"/>
                      <w:szCs w:val="2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bCs w:val="0"/>
                      <w:color w:val="000000"/>
                      <w:sz w:val="26"/>
                      <w:szCs w:val="26"/>
                    </w:rPr>
                    <w:t>品目号</w:t>
                  </w:r>
                </w:p>
              </w:tc>
              <w:tc>
                <w:tcPr>
                  <w:tcW w:w="1063" w:type="pct"/>
                  <w:shd w:val="clear" w:color="auto" w:fill="auto"/>
                  <w:vAlign w:val="center"/>
                </w:tcPr>
                <w:p w14:paraId="3DBEFCA2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b/>
                      <w:bCs w:val="0"/>
                      <w:color w:val="000000"/>
                      <w:kern w:val="0"/>
                      <w:sz w:val="26"/>
                      <w:szCs w:val="26"/>
                      <w:lang w:val="en-US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bCs w:val="0"/>
                      <w:color w:val="000000"/>
                      <w:sz w:val="26"/>
                      <w:szCs w:val="26"/>
                      <w:lang w:val="en-US" w:eastAsia="zh-CN"/>
                    </w:rPr>
                    <w:t>货物名称、品牌、型号</w:t>
                  </w:r>
                </w:p>
              </w:tc>
              <w:tc>
                <w:tcPr>
                  <w:tcW w:w="1363" w:type="pct"/>
                  <w:shd w:val="clear" w:color="auto" w:fill="auto"/>
                  <w:vAlign w:val="center"/>
                </w:tcPr>
                <w:p w14:paraId="0A6B31F3">
                  <w:pPr>
                    <w:pStyle w:val="4"/>
                    <w:ind w:firstLine="0" w:firstLineChars="0"/>
                    <w:jc w:val="center"/>
                    <w:rPr>
                      <w:rFonts w:hint="eastAsia" w:ascii="仿宋_GB2312" w:hAnsi="仿宋_GB2312" w:eastAsia="仿宋_GB2312" w:cs="仿宋_GB2312"/>
                      <w:b/>
                      <w:bCs/>
                      <w:sz w:val="26"/>
                      <w:szCs w:val="2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bCs/>
                      <w:sz w:val="26"/>
                      <w:szCs w:val="26"/>
                    </w:rPr>
                    <w:t>详细参数、售后服务要求与网超相同</w:t>
                  </w:r>
                </w:p>
                <w:p w14:paraId="6208D496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b w:val="0"/>
                      <w:bCs/>
                      <w:color w:val="000000"/>
                      <w:sz w:val="26"/>
                      <w:szCs w:val="26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bCs/>
                      <w:sz w:val="26"/>
                      <w:szCs w:val="26"/>
                    </w:rPr>
                    <w:t>（含网上超市链接）</w:t>
                  </w:r>
                </w:p>
              </w:tc>
              <w:tc>
                <w:tcPr>
                  <w:tcW w:w="432" w:type="pct"/>
                  <w:shd w:val="clear" w:color="auto" w:fill="auto"/>
                  <w:vAlign w:val="center"/>
                </w:tcPr>
                <w:p w14:paraId="3B70BABA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default" w:ascii="仿宋_GB2312" w:hAnsi="仿宋_GB2312" w:eastAsia="仿宋_GB2312" w:cs="仿宋_GB2312"/>
                      <w:b/>
                      <w:bCs w:val="0"/>
                      <w:color w:val="000000"/>
                      <w:kern w:val="2"/>
                      <w:sz w:val="26"/>
                      <w:szCs w:val="26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bCs w:val="0"/>
                      <w:color w:val="000000"/>
                      <w:kern w:val="2"/>
                      <w:sz w:val="26"/>
                      <w:szCs w:val="26"/>
                      <w:lang w:val="en-US" w:eastAsia="zh-CN" w:bidi="ar-SA"/>
                    </w:rPr>
                    <w:t>数量</w:t>
                  </w:r>
                </w:p>
              </w:tc>
              <w:tc>
                <w:tcPr>
                  <w:tcW w:w="423" w:type="pct"/>
                  <w:shd w:val="clear" w:color="auto" w:fill="auto"/>
                  <w:vAlign w:val="center"/>
                </w:tcPr>
                <w:p w14:paraId="0E535E1C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b/>
                      <w:bCs w:val="0"/>
                      <w:color w:val="000000"/>
                      <w:kern w:val="2"/>
                      <w:sz w:val="26"/>
                      <w:szCs w:val="26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bCs w:val="0"/>
                      <w:color w:val="000000"/>
                      <w:sz w:val="26"/>
                      <w:szCs w:val="26"/>
                      <w:lang w:val="en-US" w:eastAsia="zh-CN"/>
                    </w:rPr>
                    <w:t>单位</w:t>
                  </w:r>
                </w:p>
              </w:tc>
              <w:tc>
                <w:tcPr>
                  <w:tcW w:w="736" w:type="pct"/>
                  <w:shd w:val="clear" w:color="auto" w:fill="auto"/>
                  <w:vAlign w:val="center"/>
                </w:tcPr>
                <w:p w14:paraId="2ADFE7ED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b/>
                      <w:bCs w:val="0"/>
                      <w:color w:val="000000"/>
                      <w:kern w:val="0"/>
                      <w:sz w:val="26"/>
                      <w:szCs w:val="26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bCs w:val="0"/>
                      <w:color w:val="000000"/>
                      <w:sz w:val="26"/>
                      <w:szCs w:val="26"/>
                      <w:lang w:val="en-US" w:eastAsia="zh-CN"/>
                    </w:rPr>
                    <w:t>单价</w:t>
                  </w:r>
                  <w:r>
                    <w:rPr>
                      <w:rFonts w:hint="eastAsia" w:ascii="仿宋_GB2312" w:hAnsi="仿宋_GB2312" w:eastAsia="仿宋_GB2312" w:cs="仿宋_GB2312"/>
                      <w:b/>
                      <w:bCs w:val="0"/>
                      <w:color w:val="000000"/>
                      <w:sz w:val="26"/>
                      <w:szCs w:val="26"/>
                    </w:rPr>
                    <w:t>（元）</w:t>
                  </w:r>
                </w:p>
              </w:tc>
            </w:tr>
            <w:tr w14:paraId="0370281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0" w:hRule="atLeast"/>
                <w:jc w:val="center"/>
              </w:trPr>
              <w:tc>
                <w:tcPr>
                  <w:tcW w:w="427" w:type="pct"/>
                  <w:vMerge w:val="restart"/>
                  <w:shd w:val="clear" w:color="auto" w:fill="auto"/>
                  <w:vAlign w:val="center"/>
                </w:tcPr>
                <w:p w14:paraId="6BB141A8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kern w:val="0"/>
                      <w:sz w:val="26"/>
                      <w:szCs w:val="2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kern w:val="0"/>
                      <w:sz w:val="26"/>
                      <w:szCs w:val="26"/>
                    </w:rPr>
                    <w:t>1</w:t>
                  </w:r>
                </w:p>
              </w:tc>
              <w:tc>
                <w:tcPr>
                  <w:tcW w:w="553" w:type="pct"/>
                  <w:vMerge w:val="restart"/>
                  <w:shd w:val="clear" w:color="auto" w:fill="auto"/>
                  <w:vAlign w:val="center"/>
                </w:tcPr>
                <w:p w14:paraId="5CEF3ED4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26"/>
                      <w:szCs w:val="2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26"/>
                      <w:szCs w:val="26"/>
                    </w:rPr>
                    <w:t>1-1</w:t>
                  </w:r>
                </w:p>
                <w:p w14:paraId="0D635138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default" w:ascii="仿宋_GB2312" w:hAnsi="仿宋_GB2312" w:eastAsia="仿宋_GB2312" w:cs="仿宋_GB2312"/>
                      <w:color w:val="000000"/>
                      <w:sz w:val="26"/>
                      <w:szCs w:val="26"/>
                      <w:lang w:val="en-US" w:eastAsia="zh-CN"/>
                    </w:rPr>
                  </w:pPr>
                </w:p>
              </w:tc>
              <w:tc>
                <w:tcPr>
                  <w:tcW w:w="1063" w:type="pct"/>
                  <w:shd w:val="clear" w:color="auto" w:fill="auto"/>
                  <w:vAlign w:val="center"/>
                </w:tcPr>
                <w:p w14:paraId="4A1CBC27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26"/>
                      <w:szCs w:val="26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</w:tcPr>
                <w:p w14:paraId="68F787B1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432" w:type="pct"/>
                  <w:vMerge w:val="restart"/>
                  <w:shd w:val="clear" w:color="auto" w:fill="auto"/>
                  <w:vAlign w:val="center"/>
                </w:tcPr>
                <w:p w14:paraId="2D333C84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423" w:type="pct"/>
                  <w:vMerge w:val="restart"/>
                  <w:shd w:val="clear" w:color="auto" w:fill="auto"/>
                  <w:vAlign w:val="center"/>
                </w:tcPr>
                <w:p w14:paraId="6C1927B8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736" w:type="pct"/>
                  <w:vMerge w:val="restart"/>
                  <w:shd w:val="clear" w:color="auto" w:fill="auto"/>
                  <w:vAlign w:val="center"/>
                </w:tcPr>
                <w:p w14:paraId="7F262D2F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</w:tr>
            <w:tr w14:paraId="2FFB3CD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0" w:hRule="atLeast"/>
                <w:jc w:val="center"/>
              </w:trPr>
              <w:tc>
                <w:tcPr>
                  <w:tcW w:w="427" w:type="pct"/>
                  <w:vMerge w:val="continue"/>
                  <w:shd w:val="clear" w:color="auto" w:fill="auto"/>
                  <w:vAlign w:val="center"/>
                </w:tcPr>
                <w:p w14:paraId="49487BE2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kern w:val="0"/>
                      <w:sz w:val="26"/>
                      <w:szCs w:val="26"/>
                    </w:rPr>
                  </w:pPr>
                </w:p>
              </w:tc>
              <w:tc>
                <w:tcPr>
                  <w:tcW w:w="553" w:type="pct"/>
                  <w:vMerge w:val="continue"/>
                  <w:shd w:val="clear" w:color="auto" w:fill="auto"/>
                  <w:vAlign w:val="center"/>
                </w:tcPr>
                <w:p w14:paraId="7B77F7F9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1063" w:type="pct"/>
                  <w:shd w:val="clear" w:color="auto" w:fill="auto"/>
                  <w:vAlign w:val="center"/>
                </w:tcPr>
                <w:p w14:paraId="3A6F9F45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</w:tcPr>
                <w:p w14:paraId="7C5C3F8E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432" w:type="pct"/>
                  <w:vMerge w:val="continue"/>
                  <w:shd w:val="clear" w:color="auto" w:fill="auto"/>
                  <w:vAlign w:val="center"/>
                </w:tcPr>
                <w:p w14:paraId="6FCF43D3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423" w:type="pct"/>
                  <w:vMerge w:val="continue"/>
                  <w:shd w:val="clear" w:color="auto" w:fill="auto"/>
                  <w:vAlign w:val="center"/>
                </w:tcPr>
                <w:p w14:paraId="3946BC8F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736" w:type="pct"/>
                  <w:vMerge w:val="continue"/>
                  <w:shd w:val="clear" w:color="auto" w:fill="auto"/>
                  <w:vAlign w:val="center"/>
                </w:tcPr>
                <w:p w14:paraId="18A02B21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</w:tr>
            <w:tr w14:paraId="21F3B1F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0" w:hRule="atLeast"/>
                <w:jc w:val="center"/>
              </w:trPr>
              <w:tc>
                <w:tcPr>
                  <w:tcW w:w="427" w:type="pct"/>
                  <w:vMerge w:val="continue"/>
                  <w:shd w:val="clear" w:color="auto" w:fill="auto"/>
                  <w:vAlign w:val="center"/>
                </w:tcPr>
                <w:p w14:paraId="269C829A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kern w:val="0"/>
                      <w:sz w:val="26"/>
                      <w:szCs w:val="26"/>
                    </w:rPr>
                  </w:pPr>
                </w:p>
              </w:tc>
              <w:tc>
                <w:tcPr>
                  <w:tcW w:w="553" w:type="pct"/>
                  <w:vMerge w:val="continue"/>
                  <w:shd w:val="clear" w:color="auto" w:fill="auto"/>
                  <w:vAlign w:val="center"/>
                </w:tcPr>
                <w:p w14:paraId="684BD009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default" w:ascii="仿宋_GB2312" w:hAnsi="仿宋_GB2312" w:eastAsia="仿宋_GB2312" w:cs="仿宋_GB2312"/>
                      <w:color w:val="000000"/>
                      <w:sz w:val="26"/>
                      <w:szCs w:val="26"/>
                      <w:lang w:val="en-US" w:eastAsia="zh-CN"/>
                    </w:rPr>
                  </w:pPr>
                </w:p>
              </w:tc>
              <w:tc>
                <w:tcPr>
                  <w:tcW w:w="1063" w:type="pct"/>
                  <w:shd w:val="clear" w:color="auto" w:fill="auto"/>
                  <w:vAlign w:val="center"/>
                </w:tcPr>
                <w:p w14:paraId="5933076D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</w:tcPr>
                <w:p w14:paraId="786664D8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432" w:type="pct"/>
                  <w:vMerge w:val="continue"/>
                  <w:shd w:val="clear" w:color="auto" w:fill="auto"/>
                  <w:vAlign w:val="center"/>
                </w:tcPr>
                <w:p w14:paraId="1259B134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423" w:type="pct"/>
                  <w:vMerge w:val="continue"/>
                  <w:shd w:val="clear" w:color="auto" w:fill="auto"/>
                  <w:vAlign w:val="center"/>
                </w:tcPr>
                <w:p w14:paraId="117AC7A3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736" w:type="pct"/>
                  <w:vMerge w:val="continue"/>
                  <w:shd w:val="clear" w:color="auto" w:fill="auto"/>
                  <w:vAlign w:val="center"/>
                </w:tcPr>
                <w:p w14:paraId="5B0A1AC7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</w:tr>
            <w:tr w14:paraId="76AA50B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0" w:hRule="atLeast"/>
                <w:jc w:val="center"/>
              </w:trPr>
              <w:tc>
                <w:tcPr>
                  <w:tcW w:w="427" w:type="pct"/>
                  <w:vMerge w:val="continue"/>
                  <w:shd w:val="clear" w:color="auto" w:fill="auto"/>
                  <w:vAlign w:val="center"/>
                </w:tcPr>
                <w:p w14:paraId="6EB7D655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kern w:val="0"/>
                      <w:sz w:val="26"/>
                      <w:szCs w:val="26"/>
                    </w:rPr>
                  </w:pPr>
                </w:p>
              </w:tc>
              <w:tc>
                <w:tcPr>
                  <w:tcW w:w="553" w:type="pct"/>
                  <w:vMerge w:val="restart"/>
                  <w:shd w:val="clear" w:color="auto" w:fill="auto"/>
                  <w:vAlign w:val="center"/>
                </w:tcPr>
                <w:p w14:paraId="7A42BB90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default" w:ascii="仿宋_GB2312" w:hAnsi="仿宋_GB2312" w:eastAsia="仿宋_GB2312" w:cs="仿宋_GB2312"/>
                      <w:color w:val="000000"/>
                      <w:sz w:val="26"/>
                      <w:szCs w:val="26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  <w:lang w:val="en-US" w:eastAsia="zh-CN"/>
                    </w:rPr>
                    <w:t>1-2</w:t>
                  </w:r>
                </w:p>
              </w:tc>
              <w:tc>
                <w:tcPr>
                  <w:tcW w:w="1063" w:type="pct"/>
                  <w:shd w:val="clear" w:color="auto" w:fill="auto"/>
                  <w:vAlign w:val="center"/>
                </w:tcPr>
                <w:p w14:paraId="2EBADF80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</w:tcPr>
                <w:p w14:paraId="5ACA6560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432" w:type="pct"/>
                  <w:vMerge w:val="restart"/>
                  <w:shd w:val="clear" w:color="auto" w:fill="auto"/>
                  <w:vAlign w:val="center"/>
                </w:tcPr>
                <w:p w14:paraId="6545F68A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423" w:type="pct"/>
                  <w:vMerge w:val="restart"/>
                  <w:shd w:val="clear" w:color="auto" w:fill="auto"/>
                  <w:vAlign w:val="center"/>
                </w:tcPr>
                <w:p w14:paraId="30A99454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736" w:type="pct"/>
                  <w:vMerge w:val="restart"/>
                  <w:shd w:val="clear" w:color="auto" w:fill="auto"/>
                  <w:vAlign w:val="center"/>
                </w:tcPr>
                <w:p w14:paraId="567F0102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</w:tr>
            <w:tr w14:paraId="7613CE0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0" w:hRule="atLeast"/>
                <w:jc w:val="center"/>
              </w:trPr>
              <w:tc>
                <w:tcPr>
                  <w:tcW w:w="427" w:type="pct"/>
                  <w:vMerge w:val="continue"/>
                  <w:shd w:val="clear" w:color="auto" w:fill="auto"/>
                  <w:vAlign w:val="center"/>
                </w:tcPr>
                <w:p w14:paraId="500EE353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kern w:val="0"/>
                      <w:sz w:val="26"/>
                      <w:szCs w:val="26"/>
                    </w:rPr>
                  </w:pPr>
                </w:p>
              </w:tc>
              <w:tc>
                <w:tcPr>
                  <w:tcW w:w="553" w:type="pct"/>
                  <w:vMerge w:val="continue"/>
                  <w:shd w:val="clear" w:color="auto" w:fill="auto"/>
                  <w:vAlign w:val="center"/>
                </w:tcPr>
                <w:p w14:paraId="2A33B152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default" w:ascii="仿宋_GB2312" w:hAnsi="仿宋_GB2312" w:eastAsia="仿宋_GB2312" w:cs="仿宋_GB2312"/>
                      <w:color w:val="000000"/>
                      <w:sz w:val="26"/>
                      <w:szCs w:val="26"/>
                      <w:lang w:val="en-US" w:eastAsia="zh-CN"/>
                    </w:rPr>
                  </w:pPr>
                </w:p>
              </w:tc>
              <w:tc>
                <w:tcPr>
                  <w:tcW w:w="1063" w:type="pct"/>
                  <w:shd w:val="clear" w:color="auto" w:fill="auto"/>
                  <w:vAlign w:val="center"/>
                </w:tcPr>
                <w:p w14:paraId="237F69D0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</w:tcPr>
                <w:p w14:paraId="16FA5A8A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432" w:type="pct"/>
                  <w:vMerge w:val="continue"/>
                  <w:shd w:val="clear" w:color="auto" w:fill="auto"/>
                  <w:vAlign w:val="center"/>
                </w:tcPr>
                <w:p w14:paraId="38082383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423" w:type="pct"/>
                  <w:vMerge w:val="continue"/>
                  <w:shd w:val="clear" w:color="auto" w:fill="auto"/>
                  <w:vAlign w:val="center"/>
                </w:tcPr>
                <w:p w14:paraId="780E929A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736" w:type="pct"/>
                  <w:vMerge w:val="continue"/>
                  <w:shd w:val="clear" w:color="auto" w:fill="auto"/>
                  <w:vAlign w:val="center"/>
                </w:tcPr>
                <w:p w14:paraId="7BC1EAF3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</w:tr>
            <w:tr w14:paraId="38A9D11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0" w:hRule="atLeast"/>
                <w:jc w:val="center"/>
              </w:trPr>
              <w:tc>
                <w:tcPr>
                  <w:tcW w:w="427" w:type="pct"/>
                  <w:vMerge w:val="continue"/>
                  <w:shd w:val="clear" w:color="auto" w:fill="auto"/>
                  <w:vAlign w:val="center"/>
                </w:tcPr>
                <w:p w14:paraId="1F09395E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kern w:val="0"/>
                      <w:sz w:val="26"/>
                      <w:szCs w:val="26"/>
                    </w:rPr>
                  </w:pPr>
                </w:p>
              </w:tc>
              <w:tc>
                <w:tcPr>
                  <w:tcW w:w="553" w:type="pct"/>
                  <w:vMerge w:val="continue"/>
                  <w:shd w:val="clear" w:color="auto" w:fill="auto"/>
                  <w:vAlign w:val="center"/>
                </w:tcPr>
                <w:p w14:paraId="111572C8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default" w:ascii="仿宋_GB2312" w:hAnsi="仿宋_GB2312" w:eastAsia="仿宋_GB2312" w:cs="仿宋_GB2312"/>
                      <w:color w:val="000000"/>
                      <w:sz w:val="26"/>
                      <w:szCs w:val="26"/>
                      <w:lang w:val="en-US" w:eastAsia="zh-CN"/>
                    </w:rPr>
                  </w:pPr>
                </w:p>
              </w:tc>
              <w:tc>
                <w:tcPr>
                  <w:tcW w:w="1063" w:type="pct"/>
                  <w:shd w:val="clear" w:color="auto" w:fill="auto"/>
                  <w:vAlign w:val="center"/>
                </w:tcPr>
                <w:p w14:paraId="66E56CA1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1363" w:type="pct"/>
                  <w:shd w:val="clear" w:color="auto" w:fill="auto"/>
                  <w:vAlign w:val="center"/>
                </w:tcPr>
                <w:p w14:paraId="01E55168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432" w:type="pct"/>
                  <w:vMerge w:val="continue"/>
                  <w:shd w:val="clear" w:color="auto" w:fill="auto"/>
                  <w:vAlign w:val="center"/>
                </w:tcPr>
                <w:p w14:paraId="484B0D54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423" w:type="pct"/>
                  <w:vMerge w:val="continue"/>
                  <w:shd w:val="clear" w:color="auto" w:fill="auto"/>
                  <w:vAlign w:val="center"/>
                </w:tcPr>
                <w:p w14:paraId="2E7B91A0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736" w:type="pct"/>
                  <w:vMerge w:val="continue"/>
                  <w:shd w:val="clear" w:color="auto" w:fill="auto"/>
                  <w:vAlign w:val="center"/>
                </w:tcPr>
                <w:p w14:paraId="6006E8AD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sz w:val="26"/>
                      <w:szCs w:val="26"/>
                    </w:rPr>
                  </w:pPr>
                </w:p>
              </w:tc>
            </w:tr>
            <w:tr w14:paraId="79FFDF2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32" w:hRule="atLeast"/>
                <w:jc w:val="center"/>
              </w:trPr>
              <w:tc>
                <w:tcPr>
                  <w:tcW w:w="981" w:type="pct"/>
                  <w:gridSpan w:val="2"/>
                  <w:shd w:val="clear" w:color="auto" w:fill="auto"/>
                  <w:vAlign w:val="center"/>
                </w:tcPr>
                <w:p w14:paraId="6594024C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26"/>
                      <w:szCs w:val="2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26"/>
                      <w:szCs w:val="26"/>
                    </w:rPr>
                    <w:t>合计</w:t>
                  </w:r>
                </w:p>
              </w:tc>
              <w:tc>
                <w:tcPr>
                  <w:tcW w:w="4018" w:type="pct"/>
                  <w:gridSpan w:val="5"/>
                  <w:shd w:val="clear" w:color="auto" w:fill="auto"/>
                  <w:vAlign w:val="center"/>
                </w:tcPr>
                <w:p w14:paraId="2395601E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pacing w:line="460" w:lineRule="exact"/>
                    <w:jc w:val="both"/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sz w:val="26"/>
                      <w:szCs w:val="2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sz w:val="26"/>
                      <w:szCs w:val="26"/>
                    </w:rPr>
                    <w:t>人民币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sz w:val="26"/>
                      <w:szCs w:val="26"/>
                      <w:lang w:eastAsia="zh-CN"/>
                    </w:rPr>
                    <w:t>：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sz w:val="26"/>
                      <w:szCs w:val="26"/>
                    </w:rPr>
                    <w:t xml:space="preserve">          元整（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sz w:val="26"/>
                      <w:szCs w:val="26"/>
                      <w:lang w:val="en-US" w:eastAsia="zh-CN"/>
                    </w:rPr>
                    <w:t xml:space="preserve">大写：     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sz w:val="26"/>
                      <w:szCs w:val="26"/>
                    </w:rPr>
                    <w:t>）</w:t>
                  </w:r>
                </w:p>
              </w:tc>
            </w:tr>
          </w:tbl>
          <w:p w14:paraId="6E143950">
            <w:pPr>
              <w:pStyle w:val="4"/>
              <w:spacing w:line="360" w:lineRule="auto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6"/>
                <w:szCs w:val="26"/>
                <w:lang w:val="en-US" w:eastAsia="zh-CN" w:bidi="ar-SA"/>
              </w:rPr>
            </w:pPr>
          </w:p>
          <w:p w14:paraId="13F2AB7C">
            <w:pPr>
              <w:pStyle w:val="4"/>
              <w:spacing w:line="360" w:lineRule="auto"/>
              <w:ind w:left="0" w:leftChars="0" w:firstLine="522" w:firstLineChars="200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6"/>
                <w:szCs w:val="26"/>
                <w:lang w:val="en-US" w:eastAsia="zh-CN" w:bidi="ar-SA"/>
              </w:rPr>
              <w:t>二、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</w:rPr>
              <w:t>商品配件需求</w:t>
            </w:r>
          </w:p>
          <w:tbl>
            <w:tblPr>
              <w:tblStyle w:val="10"/>
              <w:tblW w:w="0" w:type="auto"/>
              <w:tblInd w:w="258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60"/>
              <w:gridCol w:w="5665"/>
              <w:gridCol w:w="770"/>
              <w:gridCol w:w="1082"/>
              <w:gridCol w:w="1202"/>
            </w:tblGrid>
            <w:tr w14:paraId="23306DD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35" w:hRule="atLeast"/>
              </w:trPr>
              <w:tc>
                <w:tcPr>
                  <w:tcW w:w="860" w:type="dxa"/>
                  <w:noWrap w:val="0"/>
                  <w:vAlign w:val="top"/>
                </w:tcPr>
                <w:p w14:paraId="7EDFC0D8">
                  <w:pPr>
                    <w:pStyle w:val="4"/>
                    <w:spacing w:line="360" w:lineRule="auto"/>
                    <w:ind w:firstLine="0" w:firstLineChars="0"/>
                    <w:jc w:val="center"/>
                    <w:rPr>
                      <w:rFonts w:hint="eastAsia" w:ascii="仿宋_GB2312" w:hAnsi="仿宋_GB2312" w:eastAsia="仿宋_GB2312" w:cs="仿宋_GB2312"/>
                      <w:b/>
                      <w:bCs/>
                      <w:sz w:val="26"/>
                      <w:szCs w:val="2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bCs/>
                      <w:sz w:val="26"/>
                      <w:szCs w:val="26"/>
                    </w:rPr>
                    <w:t>序号</w:t>
                  </w:r>
                </w:p>
              </w:tc>
              <w:tc>
                <w:tcPr>
                  <w:tcW w:w="5665" w:type="dxa"/>
                  <w:noWrap w:val="0"/>
                  <w:vAlign w:val="top"/>
                </w:tcPr>
                <w:p w14:paraId="0B535F22">
                  <w:pPr>
                    <w:pStyle w:val="4"/>
                    <w:spacing w:line="360" w:lineRule="auto"/>
                    <w:ind w:firstLine="0" w:firstLineChars="0"/>
                    <w:jc w:val="center"/>
                    <w:rPr>
                      <w:rFonts w:hint="eastAsia" w:ascii="仿宋_GB2312" w:hAnsi="仿宋_GB2312" w:eastAsia="仿宋_GB2312" w:cs="仿宋_GB2312"/>
                      <w:b/>
                      <w:bCs/>
                      <w:sz w:val="26"/>
                      <w:szCs w:val="2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bCs/>
                      <w:sz w:val="26"/>
                      <w:szCs w:val="26"/>
                    </w:rPr>
                    <w:t>商品配件名称</w:t>
                  </w:r>
                </w:p>
              </w:tc>
              <w:tc>
                <w:tcPr>
                  <w:tcW w:w="770" w:type="dxa"/>
                  <w:noWrap w:val="0"/>
                  <w:vAlign w:val="top"/>
                </w:tcPr>
                <w:p w14:paraId="090800E4">
                  <w:pPr>
                    <w:pStyle w:val="4"/>
                    <w:spacing w:line="360" w:lineRule="auto"/>
                    <w:ind w:firstLine="0" w:firstLineChars="0"/>
                    <w:jc w:val="center"/>
                    <w:rPr>
                      <w:rFonts w:hint="eastAsia" w:ascii="仿宋_GB2312" w:hAnsi="仿宋_GB2312" w:eastAsia="仿宋_GB2312" w:cs="仿宋_GB2312"/>
                      <w:b/>
                      <w:bCs/>
                      <w:sz w:val="26"/>
                      <w:szCs w:val="2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bCs/>
                      <w:sz w:val="26"/>
                      <w:szCs w:val="26"/>
                    </w:rPr>
                    <w:t>数量</w:t>
                  </w:r>
                </w:p>
              </w:tc>
              <w:tc>
                <w:tcPr>
                  <w:tcW w:w="1082" w:type="dxa"/>
                  <w:noWrap w:val="0"/>
                  <w:vAlign w:val="top"/>
                </w:tcPr>
                <w:p w14:paraId="06DA41A4">
                  <w:pPr>
                    <w:pStyle w:val="4"/>
                    <w:spacing w:line="360" w:lineRule="auto"/>
                    <w:ind w:firstLine="0" w:firstLineChars="0"/>
                    <w:jc w:val="center"/>
                    <w:rPr>
                      <w:rFonts w:hint="eastAsia" w:ascii="仿宋_GB2312" w:hAnsi="仿宋_GB2312" w:eastAsia="仿宋_GB2312" w:cs="仿宋_GB2312"/>
                      <w:b/>
                      <w:bCs/>
                      <w:sz w:val="26"/>
                      <w:szCs w:val="2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bCs/>
                      <w:sz w:val="26"/>
                      <w:szCs w:val="26"/>
                    </w:rPr>
                    <w:t>控制单价（元）</w:t>
                  </w:r>
                </w:p>
              </w:tc>
              <w:tc>
                <w:tcPr>
                  <w:tcW w:w="1202" w:type="dxa"/>
                  <w:noWrap w:val="0"/>
                  <w:vAlign w:val="top"/>
                </w:tcPr>
                <w:p w14:paraId="111C6123">
                  <w:pPr>
                    <w:pStyle w:val="4"/>
                    <w:spacing w:line="360" w:lineRule="auto"/>
                    <w:ind w:firstLine="0" w:firstLineChars="0"/>
                    <w:jc w:val="center"/>
                    <w:rPr>
                      <w:rFonts w:hint="eastAsia" w:ascii="仿宋_GB2312" w:hAnsi="仿宋_GB2312" w:eastAsia="仿宋_GB2312" w:cs="仿宋_GB2312"/>
                      <w:b/>
                      <w:bCs/>
                      <w:sz w:val="26"/>
                      <w:szCs w:val="2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bCs/>
                      <w:sz w:val="26"/>
                      <w:szCs w:val="26"/>
                    </w:rPr>
                    <w:t>控制总额（元）</w:t>
                  </w:r>
                </w:p>
              </w:tc>
            </w:tr>
            <w:tr w14:paraId="3135554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3" w:hRule="atLeast"/>
              </w:trPr>
              <w:tc>
                <w:tcPr>
                  <w:tcW w:w="860" w:type="dxa"/>
                  <w:noWrap w:val="0"/>
                  <w:vAlign w:val="center"/>
                </w:tcPr>
                <w:p w14:paraId="26E04EC2">
                  <w:pPr>
                    <w:pStyle w:val="4"/>
                    <w:spacing w:line="360" w:lineRule="auto"/>
                    <w:ind w:firstLine="0" w:firstLineChars="0"/>
                    <w:jc w:val="center"/>
                    <w:rPr>
                      <w:rFonts w:hint="eastAsia" w:ascii="仿宋_GB2312" w:hAnsi="仿宋_GB2312" w:eastAsia="仿宋_GB2312" w:cs="仿宋_GB2312"/>
                      <w:sz w:val="26"/>
                      <w:szCs w:val="2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6"/>
                      <w:szCs w:val="26"/>
                    </w:rPr>
                    <w:t>1</w:t>
                  </w:r>
                </w:p>
              </w:tc>
              <w:tc>
                <w:tcPr>
                  <w:tcW w:w="5665" w:type="dxa"/>
                  <w:noWrap w:val="0"/>
                  <w:vAlign w:val="center"/>
                </w:tcPr>
                <w:p w14:paraId="198B1207">
                  <w:pPr>
                    <w:pStyle w:val="4"/>
                    <w:spacing w:line="360" w:lineRule="auto"/>
                    <w:ind w:firstLine="0" w:firstLineChars="0"/>
                    <w:jc w:val="center"/>
                    <w:rPr>
                      <w:rFonts w:hint="eastAsia" w:ascii="仿宋_GB2312" w:hAnsi="仿宋_GB2312" w:eastAsia="仿宋_GB2312" w:cs="仿宋_GB2312"/>
                      <w:color w:val="FF0000"/>
                      <w:sz w:val="26"/>
                      <w:szCs w:val="2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FF0000"/>
                      <w:sz w:val="26"/>
                      <w:szCs w:val="26"/>
                    </w:rPr>
                    <w:t>内存升级至16GB</w:t>
                  </w:r>
                </w:p>
              </w:tc>
              <w:tc>
                <w:tcPr>
                  <w:tcW w:w="770" w:type="dxa"/>
                  <w:noWrap w:val="0"/>
                  <w:vAlign w:val="center"/>
                </w:tcPr>
                <w:p w14:paraId="5B863CCA">
                  <w:pPr>
                    <w:pStyle w:val="4"/>
                    <w:spacing w:line="360" w:lineRule="auto"/>
                    <w:ind w:firstLine="0" w:firstLineChars="0"/>
                    <w:jc w:val="center"/>
                    <w:rPr>
                      <w:rFonts w:hint="eastAsia" w:ascii="仿宋_GB2312" w:hAnsi="仿宋_GB2312" w:eastAsia="仿宋_GB2312" w:cs="仿宋_GB2312"/>
                      <w:sz w:val="26"/>
                      <w:szCs w:val="26"/>
                    </w:rPr>
                  </w:pPr>
                </w:p>
              </w:tc>
              <w:tc>
                <w:tcPr>
                  <w:tcW w:w="1082" w:type="dxa"/>
                  <w:noWrap w:val="0"/>
                  <w:vAlign w:val="center"/>
                </w:tcPr>
                <w:p w14:paraId="302571DF">
                  <w:pPr>
                    <w:pStyle w:val="4"/>
                    <w:spacing w:line="360" w:lineRule="auto"/>
                    <w:ind w:firstLine="0" w:firstLineChars="0"/>
                    <w:jc w:val="center"/>
                    <w:rPr>
                      <w:rFonts w:hint="eastAsia" w:ascii="仿宋_GB2312" w:hAnsi="仿宋_GB2312" w:eastAsia="仿宋_GB2312" w:cs="仿宋_GB2312"/>
                      <w:sz w:val="26"/>
                      <w:szCs w:val="26"/>
                    </w:rPr>
                  </w:pPr>
                </w:p>
              </w:tc>
              <w:tc>
                <w:tcPr>
                  <w:tcW w:w="1202" w:type="dxa"/>
                  <w:noWrap w:val="0"/>
                  <w:vAlign w:val="center"/>
                </w:tcPr>
                <w:p w14:paraId="49CF8848">
                  <w:pPr>
                    <w:pStyle w:val="4"/>
                    <w:spacing w:line="360" w:lineRule="auto"/>
                    <w:ind w:firstLine="0" w:firstLineChars="0"/>
                    <w:jc w:val="center"/>
                    <w:rPr>
                      <w:rFonts w:hint="eastAsia" w:ascii="仿宋_GB2312" w:hAnsi="仿宋_GB2312" w:eastAsia="仿宋_GB2312" w:cs="仿宋_GB2312"/>
                      <w:sz w:val="26"/>
                      <w:szCs w:val="26"/>
                    </w:rPr>
                  </w:pPr>
                </w:p>
              </w:tc>
            </w:tr>
            <w:tr w14:paraId="720BBB2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3" w:hRule="atLeast"/>
              </w:trPr>
              <w:tc>
                <w:tcPr>
                  <w:tcW w:w="860" w:type="dxa"/>
                  <w:noWrap w:val="0"/>
                  <w:vAlign w:val="center"/>
                </w:tcPr>
                <w:p w14:paraId="2EA8877D">
                  <w:pPr>
                    <w:pStyle w:val="4"/>
                    <w:spacing w:line="360" w:lineRule="auto"/>
                    <w:ind w:firstLine="0" w:firstLineChars="0"/>
                    <w:jc w:val="center"/>
                    <w:rPr>
                      <w:rFonts w:hint="eastAsia" w:ascii="仿宋_GB2312" w:hAnsi="仿宋_GB2312" w:eastAsia="仿宋_GB2312" w:cs="仿宋_GB2312"/>
                      <w:sz w:val="26"/>
                      <w:szCs w:val="2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6"/>
                      <w:szCs w:val="26"/>
                    </w:rPr>
                    <w:t>2</w:t>
                  </w:r>
                </w:p>
              </w:tc>
              <w:tc>
                <w:tcPr>
                  <w:tcW w:w="5665" w:type="dxa"/>
                  <w:noWrap w:val="0"/>
                  <w:vAlign w:val="center"/>
                </w:tcPr>
                <w:p w14:paraId="1CF2463C">
                  <w:pPr>
                    <w:pStyle w:val="4"/>
                    <w:spacing w:line="360" w:lineRule="auto"/>
                    <w:ind w:firstLine="0" w:firstLineChars="0"/>
                    <w:jc w:val="center"/>
                    <w:rPr>
                      <w:rFonts w:hint="eastAsia" w:ascii="仿宋_GB2312" w:hAnsi="仿宋_GB2312" w:eastAsia="仿宋_GB2312" w:cs="仿宋_GB2312"/>
                      <w:color w:val="FF0000"/>
                      <w:sz w:val="26"/>
                      <w:szCs w:val="26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FF0000"/>
                      <w:sz w:val="26"/>
                      <w:szCs w:val="26"/>
                    </w:rPr>
                    <w:t>M.2 NVME硬盘升级至1TB</w:t>
                  </w:r>
                </w:p>
              </w:tc>
              <w:tc>
                <w:tcPr>
                  <w:tcW w:w="770" w:type="dxa"/>
                  <w:noWrap w:val="0"/>
                  <w:vAlign w:val="center"/>
                </w:tcPr>
                <w:p w14:paraId="3C347D70">
                  <w:pPr>
                    <w:pStyle w:val="4"/>
                    <w:spacing w:line="360" w:lineRule="auto"/>
                    <w:ind w:firstLine="0" w:firstLineChars="0"/>
                    <w:jc w:val="center"/>
                    <w:rPr>
                      <w:rFonts w:hint="eastAsia" w:ascii="仿宋_GB2312" w:hAnsi="仿宋_GB2312" w:eastAsia="仿宋_GB2312" w:cs="仿宋_GB2312"/>
                      <w:sz w:val="26"/>
                      <w:szCs w:val="26"/>
                    </w:rPr>
                  </w:pPr>
                </w:p>
              </w:tc>
              <w:tc>
                <w:tcPr>
                  <w:tcW w:w="1082" w:type="dxa"/>
                  <w:noWrap w:val="0"/>
                  <w:vAlign w:val="center"/>
                </w:tcPr>
                <w:p w14:paraId="2535656A">
                  <w:pPr>
                    <w:pStyle w:val="4"/>
                    <w:spacing w:line="360" w:lineRule="auto"/>
                    <w:ind w:firstLine="0" w:firstLineChars="0"/>
                    <w:jc w:val="center"/>
                    <w:rPr>
                      <w:rFonts w:hint="eastAsia" w:ascii="仿宋_GB2312" w:hAnsi="仿宋_GB2312" w:eastAsia="仿宋_GB2312" w:cs="仿宋_GB2312"/>
                      <w:sz w:val="26"/>
                      <w:szCs w:val="26"/>
                    </w:rPr>
                  </w:pPr>
                </w:p>
              </w:tc>
              <w:tc>
                <w:tcPr>
                  <w:tcW w:w="1202" w:type="dxa"/>
                  <w:noWrap w:val="0"/>
                  <w:vAlign w:val="center"/>
                </w:tcPr>
                <w:p w14:paraId="4F735932">
                  <w:pPr>
                    <w:pStyle w:val="4"/>
                    <w:spacing w:line="360" w:lineRule="auto"/>
                    <w:ind w:firstLine="0" w:firstLineChars="0"/>
                    <w:jc w:val="center"/>
                    <w:rPr>
                      <w:rFonts w:hint="eastAsia" w:ascii="仿宋_GB2312" w:hAnsi="仿宋_GB2312" w:eastAsia="仿宋_GB2312" w:cs="仿宋_GB2312"/>
                      <w:sz w:val="26"/>
                      <w:szCs w:val="26"/>
                    </w:rPr>
                  </w:pPr>
                </w:p>
              </w:tc>
            </w:tr>
            <w:tr w14:paraId="78EB68C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45" w:hRule="atLeast"/>
              </w:trPr>
              <w:tc>
                <w:tcPr>
                  <w:tcW w:w="860" w:type="dxa"/>
                  <w:noWrap w:val="0"/>
                  <w:vAlign w:val="center"/>
                </w:tcPr>
                <w:p w14:paraId="77CC08E5">
                  <w:pPr>
                    <w:pStyle w:val="2"/>
                    <w:ind w:left="0" w:firstLine="0" w:firstLineChars="0"/>
                    <w:jc w:val="center"/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26"/>
                      <w:szCs w:val="26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26"/>
                      <w:szCs w:val="26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5665" w:type="dxa"/>
                  <w:noWrap w:val="0"/>
                  <w:vAlign w:val="center"/>
                </w:tcPr>
                <w:p w14:paraId="24CBBD2B">
                  <w:pPr>
                    <w:pStyle w:val="2"/>
                    <w:ind w:left="0" w:firstLine="0" w:firstLineChars="0"/>
                    <w:jc w:val="left"/>
                    <w:rPr>
                      <w:rFonts w:hint="eastAsia" w:ascii="仿宋_GB2312" w:hAnsi="仿宋_GB2312" w:eastAsia="仿宋_GB2312" w:cs="仿宋_GB2312"/>
                      <w:color w:val="FF0000"/>
                      <w:kern w:val="0"/>
                      <w:sz w:val="26"/>
                      <w:szCs w:val="26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FF0000"/>
                      <w:kern w:val="0"/>
                      <w:sz w:val="26"/>
                      <w:szCs w:val="26"/>
                      <w:lang w:val="en-US" w:eastAsia="zh-CN" w:bidi="ar"/>
                    </w:rPr>
                    <w:t>负责原有旧机拆卸并按要求放置；新机器根据要求送货上门到桌并上架安装验机，同时对新机器的操作系统、同传系统及教学软件等进行安装部署，原厂持证工程师上门安装服务</w:t>
                  </w:r>
                </w:p>
              </w:tc>
              <w:tc>
                <w:tcPr>
                  <w:tcW w:w="770" w:type="dxa"/>
                  <w:noWrap w:val="0"/>
                  <w:vAlign w:val="center"/>
                </w:tcPr>
                <w:p w14:paraId="27601BE2">
                  <w:pPr>
                    <w:pStyle w:val="4"/>
                    <w:spacing w:line="360" w:lineRule="auto"/>
                    <w:ind w:firstLine="0" w:firstLineChars="0"/>
                    <w:jc w:val="center"/>
                    <w:rPr>
                      <w:rFonts w:hint="eastAsia" w:ascii="仿宋_GB2312" w:hAnsi="仿宋_GB2312" w:eastAsia="仿宋_GB2312" w:cs="仿宋_GB2312"/>
                      <w:sz w:val="26"/>
                      <w:szCs w:val="26"/>
                      <w:lang w:val="en-US" w:eastAsia="zh-CN"/>
                    </w:rPr>
                  </w:pPr>
                </w:p>
              </w:tc>
              <w:tc>
                <w:tcPr>
                  <w:tcW w:w="1082" w:type="dxa"/>
                  <w:noWrap w:val="0"/>
                  <w:vAlign w:val="center"/>
                </w:tcPr>
                <w:p w14:paraId="36B943D1">
                  <w:pPr>
                    <w:pStyle w:val="4"/>
                    <w:spacing w:line="360" w:lineRule="auto"/>
                    <w:ind w:firstLine="0" w:firstLineChars="0"/>
                    <w:jc w:val="center"/>
                    <w:rPr>
                      <w:rFonts w:hint="eastAsia" w:ascii="仿宋_GB2312" w:hAnsi="仿宋_GB2312" w:eastAsia="仿宋_GB2312" w:cs="仿宋_GB2312"/>
                      <w:sz w:val="26"/>
                      <w:szCs w:val="26"/>
                      <w:lang w:val="en-US" w:eastAsia="zh-CN"/>
                    </w:rPr>
                  </w:pPr>
                </w:p>
              </w:tc>
              <w:tc>
                <w:tcPr>
                  <w:tcW w:w="1202" w:type="dxa"/>
                  <w:noWrap w:val="0"/>
                  <w:vAlign w:val="center"/>
                </w:tcPr>
                <w:p w14:paraId="18CD40A1">
                  <w:pPr>
                    <w:pStyle w:val="4"/>
                    <w:spacing w:line="360" w:lineRule="auto"/>
                    <w:ind w:firstLine="0" w:firstLineChars="0"/>
                    <w:jc w:val="center"/>
                    <w:rPr>
                      <w:rFonts w:hint="eastAsia" w:ascii="仿宋_GB2312" w:hAnsi="仿宋_GB2312" w:eastAsia="仿宋_GB2312" w:cs="仿宋_GB2312"/>
                      <w:sz w:val="26"/>
                      <w:szCs w:val="26"/>
                      <w:lang w:val="en-US" w:eastAsia="zh-CN"/>
                    </w:rPr>
                  </w:pPr>
                </w:p>
              </w:tc>
            </w:tr>
            <w:tr w14:paraId="76B9ED4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45" w:hRule="atLeast"/>
              </w:trPr>
              <w:tc>
                <w:tcPr>
                  <w:tcW w:w="9579" w:type="dxa"/>
                  <w:gridSpan w:val="5"/>
                  <w:noWrap w:val="0"/>
                  <w:vAlign w:val="center"/>
                </w:tcPr>
                <w:p w14:paraId="23E11565">
                  <w:pPr>
                    <w:pStyle w:val="4"/>
                    <w:spacing w:line="360" w:lineRule="auto"/>
                    <w:ind w:firstLine="0" w:firstLineChars="0"/>
                    <w:jc w:val="center"/>
                    <w:rPr>
                      <w:rFonts w:hint="eastAsia" w:ascii="仿宋_GB2312" w:hAnsi="仿宋_GB2312" w:eastAsia="仿宋_GB2312" w:cs="仿宋_GB2312"/>
                      <w:sz w:val="26"/>
                      <w:szCs w:val="26"/>
                      <w:lang w:val="en-US" w:eastAsia="zh-CN"/>
                    </w:rPr>
                  </w:pPr>
                  <w:r>
                    <w:rPr>
                      <w:rFonts w:hint="eastAsia" w:hAnsi="仿宋_GB2312" w:cs="仿宋_GB2312"/>
                      <w:color w:val="000000"/>
                      <w:kern w:val="0"/>
                      <w:sz w:val="26"/>
                      <w:szCs w:val="26"/>
                      <w:lang w:val="en-US" w:eastAsia="zh-CN" w:bidi="ar"/>
                    </w:rPr>
                    <w:t>合计：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sz w:val="26"/>
                      <w:szCs w:val="26"/>
                    </w:rPr>
                    <w:t>人民币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sz w:val="26"/>
                      <w:szCs w:val="26"/>
                      <w:lang w:eastAsia="zh-CN"/>
                    </w:rPr>
                    <w:t>：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sz w:val="26"/>
                      <w:szCs w:val="26"/>
                    </w:rPr>
                    <w:t xml:space="preserve">          元整（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sz w:val="26"/>
                      <w:szCs w:val="26"/>
                      <w:lang w:val="en-US" w:eastAsia="zh-CN"/>
                    </w:rPr>
                    <w:t xml:space="preserve">大写：     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color w:val="000000"/>
                      <w:sz w:val="26"/>
                      <w:szCs w:val="26"/>
                    </w:rPr>
                    <w:t>）</w:t>
                  </w:r>
                </w:p>
              </w:tc>
            </w:tr>
          </w:tbl>
          <w:p w14:paraId="11299B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kern w:val="2"/>
                <w:sz w:val="26"/>
                <w:szCs w:val="26"/>
                <w:lang w:val="en-US" w:eastAsia="zh-CN" w:bidi="ar-SA"/>
              </w:rPr>
            </w:pPr>
          </w:p>
          <w:p w14:paraId="6E6DDF1D">
            <w:pPr>
              <w:pStyle w:val="2"/>
              <w:widowControl w:val="0"/>
              <w:numPr>
                <w:ilvl w:val="0"/>
                <w:numId w:val="0"/>
              </w:numPr>
              <w:ind w:firstLine="522" w:firstLineChars="200"/>
              <w:jc w:val="both"/>
              <w:rPr>
                <w:rFonts w:hint="eastAsia"/>
                <w:b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/>
                <w:b/>
                <w:bCs/>
                <w:sz w:val="26"/>
                <w:szCs w:val="26"/>
                <w:lang w:val="en-US" w:eastAsia="zh-CN"/>
              </w:rPr>
              <w:t>三、交付时间</w:t>
            </w:r>
          </w:p>
          <w:p w14:paraId="7EFD8090">
            <w:pPr>
              <w:pStyle w:val="2"/>
              <w:widowControl w:val="0"/>
              <w:numPr>
                <w:ilvl w:val="0"/>
                <w:numId w:val="0"/>
              </w:numPr>
              <w:ind w:firstLine="522" w:firstLineChars="200"/>
              <w:jc w:val="both"/>
              <w:rPr>
                <w:rFonts w:hint="eastAsia"/>
                <w:b/>
                <w:bCs/>
                <w:sz w:val="26"/>
                <w:szCs w:val="26"/>
                <w:lang w:val="en-US" w:eastAsia="zh-CN"/>
              </w:rPr>
            </w:pPr>
          </w:p>
          <w:p w14:paraId="0F4B43FD">
            <w:pPr>
              <w:pStyle w:val="2"/>
              <w:widowControl w:val="0"/>
              <w:numPr>
                <w:ilvl w:val="0"/>
                <w:numId w:val="0"/>
              </w:numPr>
              <w:ind w:firstLine="522" w:firstLineChars="200"/>
              <w:jc w:val="both"/>
              <w:rPr>
                <w:rFonts w:hint="eastAsia"/>
                <w:b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/>
                <w:b/>
                <w:bCs/>
                <w:sz w:val="26"/>
                <w:szCs w:val="26"/>
                <w:lang w:val="en-US" w:eastAsia="zh-CN"/>
              </w:rPr>
              <w:t>四、交付地点</w:t>
            </w:r>
          </w:p>
          <w:p w14:paraId="7C363A13">
            <w:pPr>
              <w:pStyle w:val="2"/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6"/>
                <w:szCs w:val="26"/>
                <w:lang w:val="en-US" w:eastAsia="zh-CN"/>
              </w:rPr>
            </w:pPr>
          </w:p>
          <w:p w14:paraId="0AC98C67">
            <w:pPr>
              <w:pStyle w:val="2"/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6"/>
                <w:szCs w:val="26"/>
                <w:lang w:val="en-US" w:eastAsia="zh-CN"/>
              </w:rPr>
            </w:pPr>
          </w:p>
          <w:p w14:paraId="78CF67F6">
            <w:pPr>
              <w:pStyle w:val="2"/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6"/>
                <w:szCs w:val="26"/>
                <w:lang w:val="en-US" w:eastAsia="zh-CN"/>
              </w:rPr>
            </w:pPr>
          </w:p>
          <w:p w14:paraId="4B6F0A80">
            <w:pPr>
              <w:pStyle w:val="2"/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6"/>
                <w:szCs w:val="26"/>
                <w:lang w:val="en-US" w:eastAsia="zh-CN"/>
              </w:rPr>
            </w:pPr>
          </w:p>
          <w:p w14:paraId="51BC68E4">
            <w:pPr>
              <w:pStyle w:val="2"/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6"/>
                <w:szCs w:val="26"/>
                <w:lang w:val="en-US" w:eastAsia="zh-CN"/>
              </w:rPr>
            </w:pPr>
          </w:p>
          <w:p w14:paraId="691A8902">
            <w:pPr>
              <w:pStyle w:val="2"/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6"/>
                <w:szCs w:val="26"/>
                <w:lang w:val="en-US" w:eastAsia="zh-CN"/>
              </w:rPr>
            </w:pPr>
          </w:p>
        </w:tc>
      </w:tr>
    </w:tbl>
    <w:p w14:paraId="5187C4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ascii="宋体" w:hAnsi="宋体" w:cs="宋体"/>
          <w:sz w:val="10"/>
          <w:szCs w:val="10"/>
        </w:rPr>
      </w:pPr>
    </w:p>
    <w:sectPr>
      <w:headerReference r:id="rId3" w:type="default"/>
      <w:footerReference r:id="rId4" w:type="default"/>
      <w:pgSz w:w="11906" w:h="16838"/>
      <w:pgMar w:top="737" w:right="907" w:bottom="737" w:left="907" w:header="374" w:footer="374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B7BEB5">
    <w:pPr>
      <w:pStyle w:val="7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47479935"/>
                          </w:sdtPr>
                          <w:sdtContent>
                            <w:p w14:paraId="1DAEBF44">
                              <w:pPr>
                                <w:pStyle w:val="7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7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14:paraId="61AEB7A4">
                          <w:pPr>
                            <w:pStyle w:val="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47479935"/>
                    </w:sdtPr>
                    <w:sdtContent>
                      <w:p w14:paraId="1DAEBF44">
                        <w:pPr>
                          <w:pStyle w:val="7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7</w:t>
                        </w:r>
                        <w:r>
                          <w:fldChar w:fldCharType="end"/>
                        </w:r>
                      </w:p>
                    </w:sdtContent>
                  </w:sdt>
                  <w:p w14:paraId="61AEB7A4"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  <w:p w14:paraId="0E52BC10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A4FA1E">
    <w:pPr>
      <w:pStyle w:val="8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CAC7BA"/>
    <w:multiLevelType w:val="singleLevel"/>
    <w:tmpl w:val="DCCAC7B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4MDliNjQ4ZTZhYjM4MDUxMjk5N2VkMzZiYTI1YTUifQ=="/>
  </w:docVars>
  <w:rsids>
    <w:rsidRoot w:val="00EF6FC8"/>
    <w:rsid w:val="00051C2F"/>
    <w:rsid w:val="0010601D"/>
    <w:rsid w:val="00182735"/>
    <w:rsid w:val="00191067"/>
    <w:rsid w:val="00192787"/>
    <w:rsid w:val="001A2C58"/>
    <w:rsid w:val="001C303A"/>
    <w:rsid w:val="002316B0"/>
    <w:rsid w:val="00243CF1"/>
    <w:rsid w:val="00270C61"/>
    <w:rsid w:val="002776B7"/>
    <w:rsid w:val="002D1252"/>
    <w:rsid w:val="002E38A4"/>
    <w:rsid w:val="002F5D73"/>
    <w:rsid w:val="003103CE"/>
    <w:rsid w:val="00334FF2"/>
    <w:rsid w:val="00384EAE"/>
    <w:rsid w:val="00397AF4"/>
    <w:rsid w:val="003B515D"/>
    <w:rsid w:val="003C4919"/>
    <w:rsid w:val="004068B1"/>
    <w:rsid w:val="004854A4"/>
    <w:rsid w:val="0051628A"/>
    <w:rsid w:val="005B69CD"/>
    <w:rsid w:val="005C3FC3"/>
    <w:rsid w:val="005F152B"/>
    <w:rsid w:val="00660F2B"/>
    <w:rsid w:val="006636CD"/>
    <w:rsid w:val="006770C2"/>
    <w:rsid w:val="006803C8"/>
    <w:rsid w:val="00686E8B"/>
    <w:rsid w:val="00712B6E"/>
    <w:rsid w:val="00726689"/>
    <w:rsid w:val="00771287"/>
    <w:rsid w:val="007853E3"/>
    <w:rsid w:val="007B3E82"/>
    <w:rsid w:val="007D2AC9"/>
    <w:rsid w:val="00883D3F"/>
    <w:rsid w:val="008D3ABD"/>
    <w:rsid w:val="009C38AE"/>
    <w:rsid w:val="009C773E"/>
    <w:rsid w:val="00A05787"/>
    <w:rsid w:val="00AE416E"/>
    <w:rsid w:val="00BF1924"/>
    <w:rsid w:val="00C936DC"/>
    <w:rsid w:val="00C9617B"/>
    <w:rsid w:val="00D40F71"/>
    <w:rsid w:val="00DB6300"/>
    <w:rsid w:val="00E40646"/>
    <w:rsid w:val="00E92B27"/>
    <w:rsid w:val="00EF277E"/>
    <w:rsid w:val="00EF6FC8"/>
    <w:rsid w:val="00F0436D"/>
    <w:rsid w:val="00F241F7"/>
    <w:rsid w:val="00FC4E6D"/>
    <w:rsid w:val="066C1A43"/>
    <w:rsid w:val="0B046023"/>
    <w:rsid w:val="0CDA430A"/>
    <w:rsid w:val="0EEA548C"/>
    <w:rsid w:val="0F5B7661"/>
    <w:rsid w:val="12146F8F"/>
    <w:rsid w:val="132F5EFA"/>
    <w:rsid w:val="139974F1"/>
    <w:rsid w:val="140F36AD"/>
    <w:rsid w:val="149953F8"/>
    <w:rsid w:val="15B74F52"/>
    <w:rsid w:val="1BC257CB"/>
    <w:rsid w:val="1CAE6F9B"/>
    <w:rsid w:val="1E9D41B6"/>
    <w:rsid w:val="1F5E5011"/>
    <w:rsid w:val="1FD85867"/>
    <w:rsid w:val="21CF2EE9"/>
    <w:rsid w:val="22DC7D2B"/>
    <w:rsid w:val="236E767C"/>
    <w:rsid w:val="2A0B4F4C"/>
    <w:rsid w:val="2AF35980"/>
    <w:rsid w:val="341E5754"/>
    <w:rsid w:val="35C267C1"/>
    <w:rsid w:val="35D45791"/>
    <w:rsid w:val="3C730C5D"/>
    <w:rsid w:val="3FE53D38"/>
    <w:rsid w:val="413B20FE"/>
    <w:rsid w:val="420817E3"/>
    <w:rsid w:val="44D42272"/>
    <w:rsid w:val="45C71F35"/>
    <w:rsid w:val="461644B5"/>
    <w:rsid w:val="4D972AF9"/>
    <w:rsid w:val="51275099"/>
    <w:rsid w:val="518D7FC2"/>
    <w:rsid w:val="51916834"/>
    <w:rsid w:val="593D647C"/>
    <w:rsid w:val="59AC40C1"/>
    <w:rsid w:val="59F027C6"/>
    <w:rsid w:val="5B001A37"/>
    <w:rsid w:val="61A12540"/>
    <w:rsid w:val="646664BF"/>
    <w:rsid w:val="666C2E5C"/>
    <w:rsid w:val="6A4610AD"/>
    <w:rsid w:val="6DE02C90"/>
    <w:rsid w:val="74B45CA7"/>
    <w:rsid w:val="75DC7676"/>
    <w:rsid w:val="7CB450F6"/>
    <w:rsid w:val="7E521300"/>
    <w:rsid w:val="7F641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next w:val="1"/>
    <w:qFormat/>
    <w:uiPriority w:val="0"/>
    <w:pPr>
      <w:keepNext/>
      <w:keepLines/>
      <w:widowControl w:val="0"/>
      <w:spacing w:before="260" w:after="260" w:line="413" w:lineRule="auto"/>
      <w:jc w:val="center"/>
      <w:outlineLvl w:val="1"/>
    </w:pPr>
    <w:rPr>
      <w:rFonts w:ascii="Arial Black" w:hAnsi="Arial Black" w:eastAsia="Arial Narrow" w:cs="Times New Roman"/>
      <w:b/>
      <w:kern w:val="2"/>
      <w:sz w:val="30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ind w:left="570" w:firstLine="420" w:firstLineChars="20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4">
    <w:name w:val="Normal Indent"/>
    <w:basedOn w:val="1"/>
    <w:qFormat/>
    <w:uiPriority w:val="0"/>
    <w:pPr>
      <w:ind w:firstLine="420"/>
    </w:pPr>
    <w:rPr>
      <w:szCs w:val="20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 Indent"/>
    <w:qFormat/>
    <w:uiPriority w:val="0"/>
    <w:pPr>
      <w:widowControl w:val="0"/>
      <w:ind w:left="57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7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Normal (Web)"/>
    <w:qFormat/>
    <w:uiPriority w:val="0"/>
    <w:pPr>
      <w:widowControl w:val="0"/>
      <w:spacing w:line="324" w:lineRule="auto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qFormat/>
    <w:uiPriority w:val="0"/>
    <w:rPr>
      <w:b/>
    </w:rPr>
  </w:style>
  <w:style w:type="character" w:styleId="14">
    <w:name w:val="page number"/>
    <w:basedOn w:val="12"/>
    <w:qFormat/>
    <w:uiPriority w:val="0"/>
  </w:style>
  <w:style w:type="character" w:styleId="15">
    <w:name w:val="Hyperlink"/>
    <w:basedOn w:val="12"/>
    <w:semiHidden/>
    <w:unhideWhenUsed/>
    <w:qFormat/>
    <w:uiPriority w:val="99"/>
    <w:rPr>
      <w:color w:val="0000FF"/>
      <w:u w:val="single"/>
    </w:rPr>
  </w:style>
  <w:style w:type="character" w:customStyle="1" w:styleId="16">
    <w:name w:val="页眉 字符"/>
    <w:basedOn w:val="12"/>
    <w:link w:val="8"/>
    <w:qFormat/>
    <w:uiPriority w:val="99"/>
    <w:rPr>
      <w:sz w:val="18"/>
      <w:szCs w:val="18"/>
    </w:rPr>
  </w:style>
  <w:style w:type="character" w:customStyle="1" w:styleId="17">
    <w:name w:val="页脚 字符"/>
    <w:basedOn w:val="12"/>
    <w:link w:val="7"/>
    <w:qFormat/>
    <w:uiPriority w:val="99"/>
    <w:rPr>
      <w:sz w:val="18"/>
      <w:szCs w:val="18"/>
    </w:rPr>
  </w:style>
  <w:style w:type="paragraph" w:customStyle="1" w:styleId="18">
    <w:name w:val="_Style 2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651</Words>
  <Characters>676</Characters>
  <Lines>39</Lines>
  <Paragraphs>11</Paragraphs>
  <TotalTime>38</TotalTime>
  <ScaleCrop>false</ScaleCrop>
  <LinksUpToDate>false</LinksUpToDate>
  <CharactersWithSpaces>726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2016-11-10T06:44:00Z</dcterms:created>
  <dc:creator>lenovo</dc:creator>
  <cp:lastModifiedBy>村夫</cp:lastModifiedBy>
  <dcterms:modified xsi:type="dcterms:W3CDTF">2025-05-09T06:08:08Z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708FF3D46AE6432E9DBE9E547E248FFD_13</vt:lpwstr>
  </property>
  <property fmtid="{D5CDD505-2E9C-101B-9397-08002B2CF9AE}" pid="4" name="KSOTemplateDocerSaveRecord">
    <vt:lpwstr>eyJoZGlkIjoiZTlkYTU1NGQ1OGZkZWZkNDhlZDM5ZjJmYzZlODI3OGYiLCJ1c2VySWQiOiIyNTEzNjE5MTkifQ==</vt:lpwstr>
  </property>
</Properties>
</file>