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insoku w:val="0"/>
        <w:autoSpaceDE w:val="0"/>
        <w:autoSpaceDN w:val="0"/>
        <w:adjustRightInd w:val="0"/>
        <w:snapToGrid w:val="0"/>
        <w:spacing w:before="248" w:line="223" w:lineRule="auto"/>
        <w:jc w:val="left"/>
        <w:textAlignment w:val="baseline"/>
        <w:rPr>
          <w:rFonts w:hint="eastAsia" w:ascii="仿宋_GB2312" w:hAnsi="仿宋_GB2312" w:eastAsia="仿宋_GB2312" w:cs="仿宋_GB2312"/>
          <w:color w:val="000000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28"/>
          <w:szCs w:val="28"/>
          <w:highlight w:val="none"/>
          <w:lang w:val="en-US" w:eastAsia="zh-CN" w:bidi="ar-SA"/>
        </w:rPr>
        <w:t>附件2：</w:t>
      </w:r>
    </w:p>
    <w:p>
      <w:pPr>
        <w:kinsoku w:val="0"/>
        <w:autoSpaceDE w:val="0"/>
        <w:autoSpaceDN w:val="0"/>
        <w:adjustRightInd w:val="0"/>
        <w:snapToGrid w:val="0"/>
        <w:spacing w:before="248" w:line="223" w:lineRule="auto"/>
        <w:jc w:val="left"/>
        <w:textAlignment w:val="baseline"/>
        <w:rPr>
          <w:rFonts w:hint="eastAsia" w:ascii="仿宋_GB2312" w:hAnsi="仿宋_GB2312" w:eastAsia="仿宋_GB2312" w:cs="仿宋_GB2312"/>
          <w:color w:val="000000"/>
          <w:kern w:val="2"/>
          <w:sz w:val="28"/>
          <w:szCs w:val="28"/>
          <w:highlight w:val="none"/>
          <w:lang w:val="en-US" w:eastAsia="zh-CN" w:bidi="ar-SA"/>
        </w:rPr>
      </w:pPr>
      <w:bookmarkStart w:id="0" w:name="_GoBack"/>
      <w:bookmarkEnd w:id="0"/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福建师范大学协和学院2026年社团文化节评选标准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一、“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人气十佳社团奖</w:t>
      </w:r>
      <w:r>
        <w:rPr>
          <w:rFonts w:hint="eastAsia" w:ascii="黑体" w:hAnsi="黑体" w:eastAsia="黑体" w:cs="黑体"/>
          <w:sz w:val="32"/>
          <w:szCs w:val="32"/>
        </w:rPr>
        <w:t>”评选标准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1.现场人气值</w:t>
      </w: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（占</w:t>
      </w: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0%）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与</w:t>
      </w:r>
      <w:r>
        <w:rPr>
          <w:rFonts w:hint="eastAsia" w:ascii="仿宋_GB2312" w:hAnsi="仿宋_GB2312" w:eastAsia="仿宋_GB2312" w:cs="仿宋_GB2312"/>
          <w:sz w:val="32"/>
          <w:szCs w:val="32"/>
        </w:rPr>
        <w:t>师生现场投票，活动结束后，现场工作人员进行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票数统计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2.评审团打分</w:t>
      </w: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（占</w:t>
      </w: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50</w:t>
      </w: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%）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兄弟院校学生代表若干名与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各系推荐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3名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（国际教育学院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2名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学生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代表组成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评审团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，根据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现场</w:t>
      </w:r>
      <w:r>
        <w:rPr>
          <w:rFonts w:hint="eastAsia" w:ascii="仿宋_GB2312" w:hAnsi="仿宋_GB2312" w:eastAsia="仿宋_GB2312" w:cs="仿宋_GB2312"/>
          <w:sz w:val="32"/>
          <w:szCs w:val="32"/>
        </w:rPr>
        <w:t>情况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打分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观众参与度</w:t>
      </w: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0分）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展位参观</w:t>
      </w:r>
      <w:r>
        <w:rPr>
          <w:rFonts w:hint="eastAsia" w:ascii="仿宋_GB2312" w:hAnsi="仿宋_GB2312" w:eastAsia="仿宋_GB2312" w:cs="仿宋_GB2312"/>
          <w:sz w:val="32"/>
          <w:szCs w:val="32"/>
        </w:rPr>
        <w:t>人数、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现场互动体验、参观者驻足的时长等。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项目吸引力</w:t>
      </w: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30</w:t>
      </w:r>
      <w:r>
        <w:rPr>
          <w:rFonts w:hint="eastAsia" w:ascii="仿宋_GB2312" w:hAnsi="仿宋_GB2312" w:eastAsia="仿宋_GB2312" w:cs="仿宋_GB2312"/>
          <w:sz w:val="32"/>
          <w:szCs w:val="32"/>
        </w:rPr>
        <w:t>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多样化呈现，</w:t>
      </w:r>
      <w:r>
        <w:rPr>
          <w:rFonts w:hint="eastAsia" w:ascii="仿宋_GB2312" w:hAnsi="仿宋_GB2312" w:eastAsia="仿宋_GB2312" w:cs="仿宋_GB2312"/>
          <w:sz w:val="32"/>
          <w:szCs w:val="32"/>
        </w:rPr>
        <w:t>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实物陈列、互动体验、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VR体验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（3）团队表现（2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精神饱满、热情友好，能够积极主动地与观众交流互动、耐心解答观众的提问，展现出良好的精神风貌和服务意识。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（4）文明规范性（2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分）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在活动过程中，团队能够遵守校园的各项规章制度和活动要求，文明开展活动，不随意丢弃垃圾、不损坏公共设施，尊重观众和其他展位的参与者。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-733" w:rightChars="-349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pStyle w:val="6"/>
        <w:spacing w:before="0" w:beforeAutospacing="0" w:after="0" w:afterAutospacing="0" w:line="520" w:lineRule="exact"/>
        <w:ind w:firstLine="24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5715</wp:posOffset>
                </wp:positionH>
                <wp:positionV relativeFrom="paragraph">
                  <wp:posOffset>379095</wp:posOffset>
                </wp:positionV>
                <wp:extent cx="5953125" cy="0"/>
                <wp:effectExtent l="0" t="0" r="0" b="0"/>
                <wp:wrapNone/>
                <wp:docPr id="5" name="直接箭头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5312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3" o:spid="_x0000_s1026" o:spt="32" type="#_x0000_t32" style="position:absolute;left:0pt;margin-left:0.45pt;margin-top:29.85pt;height:0pt;width:468.75pt;z-index:251659264;mso-width-relative:page;mso-height-relative:page;" filled="f" stroked="t" coordsize="21600,21600" o:gfxdata="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06twk1AAAAAYBAAAPAAAAAAAAAAEAIAAAACIAAABkcnMvZG93bnJldi54&#10;bWxQSwECFAAUAAAACACHTuJAE0uEOcUBAABUAwAADgAAAAAAAAABACAAAAAjAQAAZHJzL2Uyb0Rv&#10;Yy54bWxQSwUGAAAAAAYABgBZAQAAWg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0" distR="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19050</wp:posOffset>
                </wp:positionV>
                <wp:extent cx="5953125" cy="0"/>
                <wp:effectExtent l="0" t="0" r="0" b="0"/>
                <wp:wrapNone/>
                <wp:docPr id="6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5312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2" o:spid="_x0000_s1026" o:spt="32" type="#_x0000_t32" style="position:absolute;left:0pt;margin-left:0pt;margin-top:1.5pt;height:0pt;width:468.75pt;z-index:251660288;mso-width-relative:page;mso-height-relative:page;" filled="f" stroked="t" coordsize="21600,21600" o:gfxdata="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FPuP7XTAAAABAEAAA8AAAAAAAAAAQAgAAAAIgAAAGRycy9kb3ducmV2Lnht&#10;bFBLAQIUABQAAAAIAIdO4kCkAaM7xQEAAFQDAAAOAAAAAAAAAAEAIAAAACIBAABkcnMvZTJvRG9j&#10;LnhtbFBLBQYAAAAABgAGAFkBAABZBQAA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_GB2312" w:hAnsi="仿宋_GB2312" w:eastAsia="仿宋_GB2312" w:cs="仿宋_GB2312"/>
          <w:kern w:val="2"/>
          <w:sz w:val="28"/>
          <w:szCs w:val="28"/>
          <w:shd w:val="clear" w:color="auto" w:fill="FFFFFF"/>
        </w:rPr>
        <w:t xml:space="preserve">共青团福建师范大学协和学院委员会       </w:t>
      </w:r>
      <w:r>
        <w:rPr>
          <w:rFonts w:hint="eastAsia" w:ascii="仿宋_GB2312" w:hAnsi="仿宋_GB2312" w:eastAsia="仿宋_GB2312" w:cs="仿宋_GB2312"/>
          <w:sz w:val="28"/>
          <w:szCs w:val="28"/>
          <w:shd w:val="clear" w:color="auto" w:fill="FFFFFF"/>
        </w:rPr>
        <w:t>202</w:t>
      </w:r>
      <w:r>
        <w:rPr>
          <w:rFonts w:hint="eastAsia" w:ascii="仿宋_GB2312" w:hAnsi="仿宋_GB2312" w:eastAsia="仿宋_GB2312" w:cs="仿宋_GB2312"/>
          <w:sz w:val="28"/>
          <w:szCs w:val="28"/>
          <w:shd w:val="clear" w:color="auto" w:fill="FFFFFF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28"/>
          <w:szCs w:val="28"/>
          <w:shd w:val="clear" w:color="auto" w:fill="FFFFFF"/>
        </w:rPr>
        <w:t>年</w:t>
      </w:r>
      <w:r>
        <w:rPr>
          <w:rFonts w:hint="eastAsia" w:ascii="仿宋_GB2312" w:hAnsi="仿宋_GB2312" w:eastAsia="仿宋_GB2312" w:cs="仿宋_GB2312"/>
          <w:sz w:val="28"/>
          <w:szCs w:val="28"/>
          <w:shd w:val="clear" w:color="auto" w:fill="FFFFFF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28"/>
          <w:szCs w:val="28"/>
          <w:shd w:val="clear" w:color="auto" w:fill="FFFFFF"/>
        </w:rPr>
        <w:t>月</w:t>
      </w:r>
      <w:r>
        <w:rPr>
          <w:rFonts w:hint="eastAsia" w:ascii="仿宋_GB2312" w:hAnsi="仿宋_GB2312" w:eastAsia="仿宋_GB2312" w:cs="仿宋_GB2312"/>
          <w:sz w:val="28"/>
          <w:szCs w:val="28"/>
          <w:shd w:val="clear" w:color="auto" w:fill="FFFFFF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28"/>
          <w:szCs w:val="28"/>
          <w:shd w:val="clear" w:color="auto" w:fill="FFFFFF"/>
        </w:rPr>
        <w:t>日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  <w:shd w:val="clear" w:color="auto" w:fill="FFFFFF"/>
        </w:rPr>
        <w:t>印发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center" w:pos="4153"/>
        <w:tab w:val="right" w:pos="8306"/>
        <w:tab w:val="clear" w:pos="4140"/>
        <w:tab w:val="clear" w:pos="8300"/>
      </w:tabs>
      <w:jc w:val="center"/>
      <w:rPr>
        <w:rFonts w:hint="eastAsia" w:ascii="仿宋_GB2312" w:hAnsi="仿宋_GB2312" w:eastAsia="仿宋_GB2312" w:cs="仿宋_GB2312"/>
        <w:sz w:val="32"/>
        <w:szCs w:val="32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t>- 6 -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t>- 6 -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ascii="仿宋_GB2312" w:hAnsi="仿宋_GB2312" w:eastAsia="仿宋_GB2312" w:cs="仿宋_GB2312"/>
        <w:sz w:val="32"/>
        <w:szCs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</w:pPr>
                  </w:p>
                </w:txbxContent>
              </v:textbox>
            </v:shape>
          </w:pict>
        </mc:Fallback>
      </mc:AlternateContent>
    </w:r>
  </w:p>
  <w:p>
    <w:pPr>
      <w:pStyle w:val="2"/>
      <w:tabs>
        <w:tab w:val="center" w:pos="4153"/>
        <w:tab w:val="right" w:pos="8306"/>
        <w:tab w:val="clear" w:pos="4140"/>
        <w:tab w:val="clear" w:pos="8300"/>
      </w:tabs>
      <w:rPr>
        <w:szCs w:val="20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rPr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9BF4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40"/>
        <w:tab w:val="right" w:pos="8300"/>
      </w:tabs>
      <w:snapToGrid w:val="0"/>
      <w:jc w:val="left"/>
    </w:pPr>
    <w:rPr>
      <w:rFonts w:ascii="Times New Roman" w:hAnsi="Times New Roman" w:eastAsia="宋体" w:cs="Times New Roman"/>
      <w:sz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</w:rPr>
  </w:style>
  <w:style w:type="paragraph" w:customStyle="1" w:styleId="6">
    <w:name w:val="p0"/>
    <w:qFormat/>
    <w:uiPriority w:val="0"/>
    <w:pPr>
      <w:spacing w:before="100" w:beforeAutospacing="1" w:after="100" w:afterAutospacing="1"/>
    </w:pPr>
    <w:rPr>
      <w:rFonts w:ascii="宋体" w:hAnsi="宋体" w:eastAsia="宋体" w:cs="宋体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2026-06-10T08:38:48Z</dcterms:created>
  <dc:creator>Admin</dc:creator>
  <cp:lastModifiedBy>WPS_1705800696</cp:lastModifiedBy>
  <dcterms:modified xsi:type="dcterms:W3CDTF">2026-06-10T08:38:58Z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</Properties>
</file>