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6</w:t>
      </w:r>
    </w:p>
    <w:p>
      <w:pPr>
        <w:spacing w:line="480" w:lineRule="auto"/>
        <w:jc w:val="center"/>
        <w:rPr>
          <w:rFonts w:hint="eastAsia" w:ascii="仿宋_GB2312" w:hAnsi="Times New Roman" w:eastAsia="仿宋_GB231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福建师范大学协和学院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highlight w:val="none"/>
          <w:lang w:val="en-US" w:eastAsia="zh-CN"/>
        </w:rPr>
        <w:t>线上教学优秀课程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案例推荐汇总表</w:t>
      </w:r>
    </w:p>
    <w:p>
      <w:pPr>
        <w:spacing w:line="480" w:lineRule="auto"/>
        <w:jc w:val="left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所在单位（公章）：                　  负责人（签字） ：            填报时间： 　　 年 　 月　 日</w:t>
      </w:r>
    </w:p>
    <w:tbl>
      <w:tblPr>
        <w:tblStyle w:val="2"/>
        <w:tblpPr w:leftFromText="180" w:rightFromText="180" w:vertAnchor="text" w:horzAnchor="page" w:tblpX="1258" w:tblpY="374"/>
        <w:tblOverlap w:val="never"/>
        <w:tblW w:w="481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2185"/>
        <w:gridCol w:w="3164"/>
        <w:gridCol w:w="1464"/>
        <w:gridCol w:w="1862"/>
        <w:gridCol w:w="1677"/>
        <w:gridCol w:w="1485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4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66" w:type="pct"/>
            <w:vAlign w:val="center"/>
          </w:tcPr>
          <w:p>
            <w:pPr>
              <w:spacing w:afterAutospacing="0" w:line="240" w:lineRule="auto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1110" w:type="pct"/>
            <w:vAlign w:val="center"/>
          </w:tcPr>
          <w:p>
            <w:pPr>
              <w:spacing w:afterAutospacing="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案例名称</w:t>
            </w:r>
          </w:p>
        </w:tc>
        <w:tc>
          <w:tcPr>
            <w:tcW w:w="513" w:type="pct"/>
            <w:vAlign w:val="center"/>
          </w:tcPr>
          <w:p>
            <w:pPr>
              <w:spacing w:afterAutospacing="0"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课程类别</w:t>
            </w:r>
          </w:p>
        </w:tc>
        <w:tc>
          <w:tcPr>
            <w:tcW w:w="653" w:type="pct"/>
            <w:vAlign w:val="center"/>
          </w:tcPr>
          <w:p>
            <w:pPr>
              <w:spacing w:afterAutospacing="0" w:line="240" w:lineRule="auto"/>
              <w:jc w:val="center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588" w:type="pct"/>
            <w:vAlign w:val="center"/>
          </w:tcPr>
          <w:p>
            <w:pPr>
              <w:spacing w:afterAutospacing="0" w:line="240" w:lineRule="auto"/>
              <w:jc w:val="center"/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任课教师</w:t>
            </w:r>
          </w:p>
        </w:tc>
        <w:tc>
          <w:tcPr>
            <w:tcW w:w="521" w:type="pct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521" w:type="pct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4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76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课程思政类/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-SA"/>
              </w:rPr>
              <w:t>创新教学类</w:t>
            </w:r>
          </w:p>
        </w:tc>
        <w:tc>
          <w:tcPr>
            <w:tcW w:w="111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13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8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4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766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1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13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8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4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3</w:t>
            </w:r>
          </w:p>
        </w:tc>
        <w:tc>
          <w:tcPr>
            <w:tcW w:w="766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1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13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8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4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4</w:t>
            </w:r>
          </w:p>
        </w:tc>
        <w:tc>
          <w:tcPr>
            <w:tcW w:w="766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1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13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8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4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5</w:t>
            </w:r>
          </w:p>
        </w:tc>
        <w:tc>
          <w:tcPr>
            <w:tcW w:w="766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1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13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653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8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2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52AAD"/>
    <w:rsid w:val="055464EB"/>
    <w:rsid w:val="0A711098"/>
    <w:rsid w:val="0C0054D8"/>
    <w:rsid w:val="17852AAD"/>
    <w:rsid w:val="1D033BC4"/>
    <w:rsid w:val="2BF17B56"/>
    <w:rsid w:val="2E676D13"/>
    <w:rsid w:val="36057600"/>
    <w:rsid w:val="3CDA2772"/>
    <w:rsid w:val="3FDC3D28"/>
    <w:rsid w:val="40AA4A25"/>
    <w:rsid w:val="47A168BE"/>
    <w:rsid w:val="51824DA7"/>
    <w:rsid w:val="54A43E1D"/>
    <w:rsid w:val="58A90D00"/>
    <w:rsid w:val="5FD33063"/>
    <w:rsid w:val="6608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2020-04-27T03:41:00Z</dcterms:created>
  <dc:creator>Avery</dc:creator>
  <cp:lastModifiedBy>Avery</cp:lastModifiedBy>
  <cp:lastPrinted>2021-10-05T01:19:00Z</cp:lastPrinted>
  <dcterms:modified xsi:type="dcterms:W3CDTF">2021-10-09T05:07:39Z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BEE9A24715ED409EA1529744197D1FEE</vt:lpwstr>
  </property>
</Properties>
</file>